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15C09" w14:textId="7AAE6F98" w:rsidR="006A6544"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ANEXO I</w:t>
      </w:r>
    </w:p>
    <w:p w14:paraId="0AA5EF9F" w14:textId="44FD5A63" w:rsidR="00D906AC" w:rsidRPr="00D429DF" w:rsidRDefault="00E90509" w:rsidP="00D429DF">
      <w:pPr>
        <w:spacing w:after="0" w:line="240" w:lineRule="auto"/>
        <w:jc w:val="center"/>
        <w:rPr>
          <w:rFonts w:ascii="Arial Narrow" w:hAnsi="Arial Narrow" w:cs="Times New Roman"/>
          <w:b/>
          <w:bCs/>
          <w:sz w:val="24"/>
          <w:szCs w:val="24"/>
        </w:rPr>
      </w:pPr>
      <w:r w:rsidRPr="00D429DF">
        <w:rPr>
          <w:rFonts w:ascii="Arial Narrow" w:hAnsi="Arial Narrow" w:cs="Times New Roman"/>
          <w:b/>
          <w:bCs/>
          <w:sz w:val="24"/>
          <w:szCs w:val="24"/>
        </w:rPr>
        <w:t>TERMO DE REFERÊNCIA</w:t>
      </w:r>
    </w:p>
    <w:p w14:paraId="370F33D7" w14:textId="77777777" w:rsidR="006A6544" w:rsidRPr="00D429DF" w:rsidRDefault="006A6544" w:rsidP="00D429DF">
      <w:pPr>
        <w:spacing w:after="0" w:line="240" w:lineRule="auto"/>
        <w:jc w:val="center"/>
        <w:rPr>
          <w:rFonts w:ascii="Arial Narrow" w:hAnsi="Arial Narrow" w:cs="Times New Roman"/>
          <w:b/>
          <w:bCs/>
          <w:sz w:val="24"/>
          <w:szCs w:val="24"/>
        </w:rPr>
      </w:pPr>
    </w:p>
    <w:p w14:paraId="1AE6676D" w14:textId="2069B27B" w:rsidR="00E90509" w:rsidRPr="00D429DF" w:rsidRDefault="00E90509"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PROCESSO </w:t>
      </w:r>
      <w:r w:rsidR="00D32729">
        <w:rPr>
          <w:rFonts w:ascii="Arial Narrow" w:hAnsi="Arial Narrow" w:cs="Times New Roman"/>
          <w:b/>
          <w:bCs/>
          <w:sz w:val="24"/>
          <w:szCs w:val="24"/>
        </w:rPr>
        <w:t>LICITATÓRIO Nº 00</w:t>
      </w:r>
      <w:r w:rsidR="00B31029">
        <w:rPr>
          <w:rFonts w:ascii="Arial Narrow" w:hAnsi="Arial Narrow" w:cs="Times New Roman"/>
          <w:b/>
          <w:bCs/>
          <w:sz w:val="24"/>
          <w:szCs w:val="24"/>
        </w:rPr>
        <w:t>6</w:t>
      </w:r>
      <w:r w:rsidR="00B968BD"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141A9113" w14:textId="5F89FEE8" w:rsidR="00E90509" w:rsidRPr="00D429DF" w:rsidRDefault="00EF4A3E" w:rsidP="00D429DF">
      <w:pPr>
        <w:spacing w:after="0" w:line="240" w:lineRule="auto"/>
        <w:rPr>
          <w:rFonts w:ascii="Arial Narrow" w:hAnsi="Arial Narrow" w:cs="Times New Roman"/>
          <w:b/>
          <w:bCs/>
          <w:sz w:val="24"/>
          <w:szCs w:val="24"/>
        </w:rPr>
      </w:pPr>
      <w:r w:rsidRPr="00D429DF">
        <w:rPr>
          <w:rFonts w:ascii="Arial Narrow" w:hAnsi="Arial Narrow" w:cs="Times New Roman"/>
          <w:b/>
          <w:bCs/>
          <w:sz w:val="24"/>
          <w:szCs w:val="24"/>
        </w:rPr>
        <w:t xml:space="preserve">PREGÃO PRESENCIAL </w:t>
      </w:r>
      <w:r w:rsidR="00D32729">
        <w:rPr>
          <w:rFonts w:ascii="Arial Narrow" w:hAnsi="Arial Narrow" w:cs="Times New Roman"/>
          <w:b/>
          <w:bCs/>
          <w:sz w:val="24"/>
          <w:szCs w:val="24"/>
        </w:rPr>
        <w:t xml:space="preserve">Nº </w:t>
      </w:r>
      <w:r w:rsidRPr="00D429DF">
        <w:rPr>
          <w:rFonts w:ascii="Arial Narrow" w:hAnsi="Arial Narrow" w:cs="Times New Roman"/>
          <w:b/>
          <w:bCs/>
          <w:sz w:val="24"/>
          <w:szCs w:val="24"/>
        </w:rPr>
        <w:t>0</w:t>
      </w:r>
      <w:r w:rsidR="00D32729">
        <w:rPr>
          <w:rFonts w:ascii="Arial Narrow" w:hAnsi="Arial Narrow" w:cs="Times New Roman"/>
          <w:b/>
          <w:bCs/>
          <w:sz w:val="24"/>
          <w:szCs w:val="24"/>
        </w:rPr>
        <w:t>0</w:t>
      </w:r>
      <w:r w:rsidR="00B31029">
        <w:rPr>
          <w:rFonts w:ascii="Arial Narrow" w:hAnsi="Arial Narrow" w:cs="Times New Roman"/>
          <w:b/>
          <w:bCs/>
          <w:sz w:val="24"/>
          <w:szCs w:val="24"/>
        </w:rPr>
        <w:t>4</w:t>
      </w:r>
      <w:r w:rsidR="00E90509" w:rsidRPr="00D429DF">
        <w:rPr>
          <w:rFonts w:ascii="Arial Narrow" w:hAnsi="Arial Narrow" w:cs="Times New Roman"/>
          <w:b/>
          <w:bCs/>
          <w:sz w:val="24"/>
          <w:szCs w:val="24"/>
        </w:rPr>
        <w:t>/202</w:t>
      </w:r>
      <w:r w:rsidR="00D32729">
        <w:rPr>
          <w:rFonts w:ascii="Arial Narrow" w:hAnsi="Arial Narrow" w:cs="Times New Roman"/>
          <w:b/>
          <w:bCs/>
          <w:sz w:val="24"/>
          <w:szCs w:val="24"/>
        </w:rPr>
        <w:t>5</w:t>
      </w:r>
    </w:p>
    <w:p w14:paraId="5A3C3C86" w14:textId="77777777" w:rsidR="00E90509" w:rsidRPr="00D429DF" w:rsidRDefault="00E90509" w:rsidP="00D429DF">
      <w:pPr>
        <w:spacing w:after="0" w:line="240" w:lineRule="auto"/>
        <w:jc w:val="both"/>
        <w:rPr>
          <w:rFonts w:ascii="Arial Narrow" w:hAnsi="Arial Narrow" w:cs="Times New Roman"/>
          <w:b/>
          <w:bCs/>
          <w:sz w:val="24"/>
          <w:szCs w:val="24"/>
        </w:rPr>
      </w:pPr>
    </w:p>
    <w:p w14:paraId="0E9DD523"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TERMO DE REFERÊNCIA</w:t>
      </w:r>
    </w:p>
    <w:p w14:paraId="580649F9" w14:textId="77777777" w:rsidR="008D4A88" w:rsidRPr="00D429DF" w:rsidRDefault="008D4A88" w:rsidP="00D429DF">
      <w:pPr>
        <w:pBdr>
          <w:top w:val="single" w:sz="4" w:space="1" w:color="auto"/>
          <w:left w:val="single" w:sz="4" w:space="4" w:color="auto"/>
          <w:bottom w:val="single" w:sz="4" w:space="1" w:color="auto"/>
          <w:right w:val="single" w:sz="4" w:space="4" w:color="auto"/>
        </w:pBdr>
        <w:shd w:val="clear" w:color="auto" w:fill="F2F2F2"/>
        <w:spacing w:after="0" w:line="240" w:lineRule="auto"/>
        <w:jc w:val="center"/>
        <w:rPr>
          <w:rFonts w:ascii="Arial Narrow" w:hAnsi="Arial Narrow"/>
          <w:b/>
          <w:bCs/>
          <w:sz w:val="24"/>
          <w:szCs w:val="24"/>
        </w:rPr>
      </w:pPr>
      <w:r w:rsidRPr="00D429DF">
        <w:rPr>
          <w:rFonts w:ascii="Arial Narrow" w:hAnsi="Arial Narrow"/>
          <w:b/>
          <w:bCs/>
          <w:sz w:val="24"/>
          <w:szCs w:val="24"/>
        </w:rPr>
        <w:t>(AQUISIÇÃO DE BENS PROCESSADA PELO SRP)</w:t>
      </w:r>
    </w:p>
    <w:p w14:paraId="0450C062" w14:textId="77777777" w:rsidR="008D4A88" w:rsidRPr="00D429DF" w:rsidRDefault="008D4A88" w:rsidP="00D429DF">
      <w:pPr>
        <w:spacing w:after="0" w:line="240" w:lineRule="auto"/>
        <w:jc w:val="both"/>
        <w:rPr>
          <w:rFonts w:ascii="Arial Narrow" w:hAnsi="Arial Narrow"/>
          <w:b/>
          <w:bCs/>
          <w:sz w:val="24"/>
          <w:szCs w:val="24"/>
        </w:rPr>
      </w:pPr>
    </w:p>
    <w:p w14:paraId="704F765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O presente instrumento foi formalizado com base nos levantamentos efetivados nos estudos técnicos preliminares, utilizando como parâmetro o relatório onde constam as justificativas para as presentes inserções e a materialização do planejamento, encontrando-se este, em anexo.</w:t>
      </w:r>
    </w:p>
    <w:p w14:paraId="337ACFE0"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 xml:space="preserve">Somado às presentes exigências, deverão ser observados pelos interessados em formalizar propostas, todas as exigências que estarão contidas no Edital. </w:t>
      </w:r>
    </w:p>
    <w:p w14:paraId="0985A51C" w14:textId="77777777" w:rsidR="008D4A88" w:rsidRPr="00D429DF" w:rsidRDefault="008D4A88" w:rsidP="00D429DF">
      <w:pPr>
        <w:pStyle w:val="Corpodetexto"/>
        <w:spacing w:after="0" w:line="240" w:lineRule="auto"/>
        <w:jc w:val="both"/>
        <w:rPr>
          <w:rFonts w:ascii="Arial Narrow" w:hAnsi="Arial Narrow"/>
          <w:sz w:val="24"/>
          <w:szCs w:val="24"/>
        </w:rPr>
      </w:pPr>
    </w:p>
    <w:p w14:paraId="671BE9C1"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DO OBJETO</w:t>
      </w:r>
    </w:p>
    <w:p w14:paraId="34E36F00" w14:textId="7F63DEB3" w:rsidR="008D4A88" w:rsidRPr="00D429DF" w:rsidRDefault="00B31029"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B31029">
        <w:rPr>
          <w:rFonts w:ascii="Arial Narrow" w:hAnsi="Arial Narrow"/>
          <w:bCs/>
          <w:sz w:val="24"/>
          <w:szCs w:val="24"/>
        </w:rPr>
        <w:t xml:space="preserve">Registro de preços para futura e eventual aquisição de cartuchos de toner para impressoras, em atendimento as Secretarias Municipais de </w:t>
      </w:r>
      <w:proofErr w:type="spellStart"/>
      <w:r w:rsidRPr="00B31029">
        <w:rPr>
          <w:rFonts w:ascii="Arial Narrow" w:hAnsi="Arial Narrow"/>
          <w:bCs/>
          <w:sz w:val="24"/>
          <w:szCs w:val="24"/>
        </w:rPr>
        <w:t>Eugenópolis</w:t>
      </w:r>
      <w:proofErr w:type="spellEnd"/>
      <w:r w:rsidR="008D4A88" w:rsidRPr="00D429DF">
        <w:rPr>
          <w:rFonts w:ascii="Arial Narrow" w:hAnsi="Arial Narrow"/>
          <w:bCs/>
          <w:sz w:val="24"/>
          <w:szCs w:val="24"/>
        </w:rPr>
        <w:t>, conforme condições e exigências estabelecidas no item 1.2.</w:t>
      </w:r>
    </w:p>
    <w:p w14:paraId="14261D55" w14:textId="58521A5C" w:rsidR="008D4A88" w:rsidRDefault="008D4A88" w:rsidP="00D429DF">
      <w:pPr>
        <w:pStyle w:val="PargrafodaLista"/>
        <w:widowControl w:val="0"/>
        <w:numPr>
          <w:ilvl w:val="1"/>
          <w:numId w:val="1"/>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Definição/Detalhamento do objeto, conforme especificações técnicas, condições, quantidades e exigências estabelecidas neste instrumento, abaixo discriminadas:</w:t>
      </w:r>
    </w:p>
    <w:tbl>
      <w:tblPr>
        <w:tblStyle w:val="lista0"/>
        <w:tblW w:w="0" w:type="auto"/>
        <w:tblInd w:w="1" w:type="dxa"/>
        <w:tblLook w:val="04A0" w:firstRow="1" w:lastRow="0" w:firstColumn="1" w:lastColumn="0" w:noHBand="0" w:noVBand="1"/>
      </w:tblPr>
      <w:tblGrid>
        <w:gridCol w:w="625"/>
        <w:gridCol w:w="889"/>
        <w:gridCol w:w="3621"/>
        <w:gridCol w:w="849"/>
        <w:gridCol w:w="1127"/>
        <w:gridCol w:w="1121"/>
        <w:gridCol w:w="1032"/>
      </w:tblGrid>
      <w:tr w:rsidR="00155517" w:rsidRPr="00155517" w14:paraId="22425D4B" w14:textId="77777777" w:rsidTr="00155517">
        <w:tc>
          <w:tcPr>
            <w:tcW w:w="625" w:type="dxa"/>
            <w:vAlign w:val="center"/>
          </w:tcPr>
          <w:p w14:paraId="3C112F24"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b/>
              </w:rPr>
              <w:t>N° Item</w:t>
            </w:r>
          </w:p>
        </w:tc>
        <w:tc>
          <w:tcPr>
            <w:tcW w:w="889" w:type="dxa"/>
            <w:vAlign w:val="center"/>
          </w:tcPr>
          <w:p w14:paraId="7A4A5536"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b/>
              </w:rPr>
              <w:t>Cód.</w:t>
            </w:r>
          </w:p>
        </w:tc>
        <w:tc>
          <w:tcPr>
            <w:tcW w:w="3621" w:type="dxa"/>
            <w:vAlign w:val="center"/>
          </w:tcPr>
          <w:p w14:paraId="10B3F05B"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b/>
              </w:rPr>
              <w:t>Descrição</w:t>
            </w:r>
          </w:p>
        </w:tc>
        <w:tc>
          <w:tcPr>
            <w:tcW w:w="849" w:type="dxa"/>
            <w:vAlign w:val="center"/>
          </w:tcPr>
          <w:p w14:paraId="621890B9"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b/>
              </w:rPr>
              <w:t>Unidade</w:t>
            </w:r>
          </w:p>
        </w:tc>
        <w:tc>
          <w:tcPr>
            <w:tcW w:w="1127" w:type="dxa"/>
            <w:vAlign w:val="center"/>
          </w:tcPr>
          <w:p w14:paraId="6374F5DA"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b/>
              </w:rPr>
              <w:t>Quantidade</w:t>
            </w:r>
          </w:p>
        </w:tc>
        <w:tc>
          <w:tcPr>
            <w:tcW w:w="1121" w:type="dxa"/>
            <w:vAlign w:val="center"/>
          </w:tcPr>
          <w:p w14:paraId="19089493" w14:textId="77777777" w:rsidR="00155517" w:rsidRPr="00155517" w:rsidRDefault="00155517" w:rsidP="00155517">
            <w:pPr>
              <w:spacing w:after="0" w:line="240" w:lineRule="auto"/>
              <w:jc w:val="center"/>
              <w:rPr>
                <w:rFonts w:ascii="Arial Narrow" w:hAnsi="Arial Narrow"/>
                <w:b/>
              </w:rPr>
            </w:pPr>
            <w:r w:rsidRPr="00155517">
              <w:rPr>
                <w:rFonts w:ascii="Arial Narrow" w:hAnsi="Arial Narrow"/>
                <w:b/>
              </w:rPr>
              <w:t>Valor</w:t>
            </w:r>
          </w:p>
          <w:p w14:paraId="79387FD9" w14:textId="77777777" w:rsidR="00155517" w:rsidRPr="00155517" w:rsidRDefault="00155517" w:rsidP="00155517">
            <w:pPr>
              <w:spacing w:after="0" w:line="240" w:lineRule="auto"/>
              <w:jc w:val="center"/>
              <w:rPr>
                <w:rFonts w:ascii="Arial Narrow" w:hAnsi="Arial Narrow"/>
                <w:b/>
              </w:rPr>
            </w:pPr>
            <w:r w:rsidRPr="00155517">
              <w:rPr>
                <w:rFonts w:ascii="Arial Narrow" w:hAnsi="Arial Narrow"/>
                <w:b/>
              </w:rPr>
              <w:t>Estimado</w:t>
            </w:r>
          </w:p>
          <w:p w14:paraId="078DADBC"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b/>
              </w:rPr>
              <w:t>Unitário</w:t>
            </w:r>
          </w:p>
        </w:tc>
        <w:tc>
          <w:tcPr>
            <w:tcW w:w="1032" w:type="dxa"/>
            <w:vAlign w:val="center"/>
          </w:tcPr>
          <w:p w14:paraId="614EA930" w14:textId="77777777" w:rsidR="00155517" w:rsidRPr="00155517" w:rsidRDefault="00155517" w:rsidP="00155517">
            <w:pPr>
              <w:spacing w:after="0" w:line="240" w:lineRule="auto"/>
              <w:jc w:val="center"/>
              <w:rPr>
                <w:rFonts w:ascii="Arial Narrow" w:hAnsi="Arial Narrow"/>
                <w:b/>
              </w:rPr>
            </w:pPr>
            <w:r w:rsidRPr="00155517">
              <w:rPr>
                <w:rFonts w:ascii="Arial Narrow" w:hAnsi="Arial Narrow"/>
                <w:b/>
              </w:rPr>
              <w:t>Valor</w:t>
            </w:r>
          </w:p>
          <w:p w14:paraId="21BD7081" w14:textId="77777777" w:rsidR="00155517" w:rsidRPr="00155517" w:rsidRDefault="00155517" w:rsidP="00155517">
            <w:pPr>
              <w:spacing w:after="0" w:line="240" w:lineRule="auto"/>
              <w:jc w:val="center"/>
              <w:rPr>
                <w:rFonts w:ascii="Arial Narrow" w:hAnsi="Arial Narrow"/>
                <w:b/>
              </w:rPr>
            </w:pPr>
            <w:r w:rsidRPr="00155517">
              <w:rPr>
                <w:rFonts w:ascii="Arial Narrow" w:hAnsi="Arial Narrow"/>
                <w:b/>
              </w:rPr>
              <w:t>Estimado</w:t>
            </w:r>
          </w:p>
          <w:p w14:paraId="7B91C513"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b/>
              </w:rPr>
              <w:t>Total</w:t>
            </w:r>
          </w:p>
        </w:tc>
      </w:tr>
      <w:tr w:rsidR="00155517" w:rsidRPr="00155517" w14:paraId="65B187B7" w14:textId="77777777" w:rsidTr="00155517">
        <w:tc>
          <w:tcPr>
            <w:tcW w:w="625" w:type="dxa"/>
          </w:tcPr>
          <w:p w14:paraId="6701D598"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0001</w:t>
            </w:r>
          </w:p>
        </w:tc>
        <w:tc>
          <w:tcPr>
            <w:tcW w:w="889" w:type="dxa"/>
          </w:tcPr>
          <w:p w14:paraId="4C6C0FC5"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850043697</w:t>
            </w:r>
          </w:p>
        </w:tc>
        <w:tc>
          <w:tcPr>
            <w:tcW w:w="3621" w:type="dxa"/>
          </w:tcPr>
          <w:p w14:paraId="68A5D374"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Samsung  TONER D101 SENDO COMPATIVEL OU ORIGINAL</w:t>
            </w:r>
          </w:p>
        </w:tc>
        <w:tc>
          <w:tcPr>
            <w:tcW w:w="849" w:type="dxa"/>
          </w:tcPr>
          <w:p w14:paraId="3CADEFA5"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77CF52FF"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50</w:t>
            </w:r>
          </w:p>
        </w:tc>
        <w:tc>
          <w:tcPr>
            <w:tcW w:w="1121" w:type="dxa"/>
          </w:tcPr>
          <w:p w14:paraId="67AFFA78"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97,25</w:t>
            </w:r>
          </w:p>
        </w:tc>
        <w:tc>
          <w:tcPr>
            <w:tcW w:w="1032" w:type="dxa"/>
          </w:tcPr>
          <w:p w14:paraId="6528B4EB"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4.862,50</w:t>
            </w:r>
          </w:p>
        </w:tc>
      </w:tr>
      <w:tr w:rsidR="00155517" w:rsidRPr="00155517" w14:paraId="68F2C386" w14:textId="77777777" w:rsidTr="00155517">
        <w:tc>
          <w:tcPr>
            <w:tcW w:w="625" w:type="dxa"/>
          </w:tcPr>
          <w:p w14:paraId="66B06A58"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0002</w:t>
            </w:r>
          </w:p>
        </w:tc>
        <w:tc>
          <w:tcPr>
            <w:tcW w:w="889" w:type="dxa"/>
          </w:tcPr>
          <w:p w14:paraId="18EC9D45"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850043701</w:t>
            </w:r>
          </w:p>
        </w:tc>
        <w:tc>
          <w:tcPr>
            <w:tcW w:w="3621" w:type="dxa"/>
          </w:tcPr>
          <w:p w14:paraId="485A17BD"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Brother TN1060 SENDO COMPATIVEL OU ORIGINAL</w:t>
            </w:r>
          </w:p>
        </w:tc>
        <w:tc>
          <w:tcPr>
            <w:tcW w:w="849" w:type="dxa"/>
          </w:tcPr>
          <w:p w14:paraId="434D85ED"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1017ADE4"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100</w:t>
            </w:r>
          </w:p>
        </w:tc>
        <w:tc>
          <w:tcPr>
            <w:tcW w:w="1121" w:type="dxa"/>
          </w:tcPr>
          <w:p w14:paraId="7776C0AB"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77,33</w:t>
            </w:r>
          </w:p>
        </w:tc>
        <w:tc>
          <w:tcPr>
            <w:tcW w:w="1032" w:type="dxa"/>
          </w:tcPr>
          <w:p w14:paraId="21CA4CD8"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7.733,00</w:t>
            </w:r>
          </w:p>
        </w:tc>
      </w:tr>
      <w:tr w:rsidR="00155517" w:rsidRPr="00155517" w14:paraId="6112DF64" w14:textId="77777777" w:rsidTr="00155517">
        <w:tc>
          <w:tcPr>
            <w:tcW w:w="625" w:type="dxa"/>
          </w:tcPr>
          <w:p w14:paraId="4443C957"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0003</w:t>
            </w:r>
          </w:p>
        </w:tc>
        <w:tc>
          <w:tcPr>
            <w:tcW w:w="889" w:type="dxa"/>
          </w:tcPr>
          <w:p w14:paraId="778FEA64"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850043703</w:t>
            </w:r>
          </w:p>
        </w:tc>
        <w:tc>
          <w:tcPr>
            <w:tcW w:w="3621" w:type="dxa"/>
          </w:tcPr>
          <w:p w14:paraId="671FEBB9"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ELGIN PANTUM M6550NW e P2500W SENDO COMPATIVEL OU ORIGINAL</w:t>
            </w:r>
          </w:p>
        </w:tc>
        <w:tc>
          <w:tcPr>
            <w:tcW w:w="849" w:type="dxa"/>
          </w:tcPr>
          <w:p w14:paraId="4EA2F98A"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5D4BFB19"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250</w:t>
            </w:r>
          </w:p>
        </w:tc>
        <w:tc>
          <w:tcPr>
            <w:tcW w:w="1121" w:type="dxa"/>
          </w:tcPr>
          <w:p w14:paraId="46ECD15D"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149,67</w:t>
            </w:r>
          </w:p>
        </w:tc>
        <w:tc>
          <w:tcPr>
            <w:tcW w:w="1032" w:type="dxa"/>
          </w:tcPr>
          <w:p w14:paraId="0628AA1D"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37.417,50</w:t>
            </w:r>
          </w:p>
        </w:tc>
      </w:tr>
      <w:tr w:rsidR="00155517" w:rsidRPr="00155517" w14:paraId="457BD10F" w14:textId="77777777" w:rsidTr="00155517">
        <w:tc>
          <w:tcPr>
            <w:tcW w:w="625" w:type="dxa"/>
          </w:tcPr>
          <w:p w14:paraId="2C10FCC2"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0004</w:t>
            </w:r>
          </w:p>
        </w:tc>
        <w:tc>
          <w:tcPr>
            <w:tcW w:w="889" w:type="dxa"/>
          </w:tcPr>
          <w:p w14:paraId="22BD7ADE"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850043702</w:t>
            </w:r>
          </w:p>
        </w:tc>
        <w:tc>
          <w:tcPr>
            <w:tcW w:w="3621" w:type="dxa"/>
          </w:tcPr>
          <w:p w14:paraId="5A1F48B3"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05A SENDO COMPATIVEL OU ORIGINAL (POLICIA MILITAR)</w:t>
            </w:r>
          </w:p>
        </w:tc>
        <w:tc>
          <w:tcPr>
            <w:tcW w:w="849" w:type="dxa"/>
          </w:tcPr>
          <w:p w14:paraId="7D34E1C0"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70C58413"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20</w:t>
            </w:r>
          </w:p>
        </w:tc>
        <w:tc>
          <w:tcPr>
            <w:tcW w:w="1121" w:type="dxa"/>
          </w:tcPr>
          <w:p w14:paraId="6468BA85"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134,50</w:t>
            </w:r>
          </w:p>
        </w:tc>
        <w:tc>
          <w:tcPr>
            <w:tcW w:w="1032" w:type="dxa"/>
          </w:tcPr>
          <w:p w14:paraId="20C876A1"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2.690,00</w:t>
            </w:r>
          </w:p>
        </w:tc>
      </w:tr>
      <w:tr w:rsidR="00155517" w:rsidRPr="00155517" w14:paraId="4C0E3F45" w14:textId="77777777" w:rsidTr="00155517">
        <w:tc>
          <w:tcPr>
            <w:tcW w:w="625" w:type="dxa"/>
          </w:tcPr>
          <w:p w14:paraId="3A100CBC"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0005</w:t>
            </w:r>
          </w:p>
        </w:tc>
        <w:tc>
          <w:tcPr>
            <w:tcW w:w="889" w:type="dxa"/>
          </w:tcPr>
          <w:p w14:paraId="14C54B70"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850043693</w:t>
            </w:r>
          </w:p>
        </w:tc>
        <w:tc>
          <w:tcPr>
            <w:tcW w:w="3621" w:type="dxa"/>
          </w:tcPr>
          <w:p w14:paraId="6FEBB192"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1000A SENDO COMPATIVEL OU ORIGINAL</w:t>
            </w:r>
          </w:p>
        </w:tc>
        <w:tc>
          <w:tcPr>
            <w:tcW w:w="849" w:type="dxa"/>
          </w:tcPr>
          <w:p w14:paraId="40081C7C"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12399100"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100</w:t>
            </w:r>
          </w:p>
        </w:tc>
        <w:tc>
          <w:tcPr>
            <w:tcW w:w="1121" w:type="dxa"/>
          </w:tcPr>
          <w:p w14:paraId="457C5935"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102,50</w:t>
            </w:r>
          </w:p>
        </w:tc>
        <w:tc>
          <w:tcPr>
            <w:tcW w:w="1032" w:type="dxa"/>
          </w:tcPr>
          <w:p w14:paraId="4E772689"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10.250,00</w:t>
            </w:r>
          </w:p>
        </w:tc>
      </w:tr>
      <w:tr w:rsidR="00155517" w:rsidRPr="00155517" w14:paraId="1035F148" w14:textId="77777777" w:rsidTr="00155517">
        <w:tc>
          <w:tcPr>
            <w:tcW w:w="625" w:type="dxa"/>
          </w:tcPr>
          <w:p w14:paraId="599E0A50"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0006</w:t>
            </w:r>
          </w:p>
        </w:tc>
        <w:tc>
          <w:tcPr>
            <w:tcW w:w="889" w:type="dxa"/>
          </w:tcPr>
          <w:p w14:paraId="1EFE8D82"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850043692</w:t>
            </w:r>
          </w:p>
        </w:tc>
        <w:tc>
          <w:tcPr>
            <w:tcW w:w="3621" w:type="dxa"/>
          </w:tcPr>
          <w:p w14:paraId="26878407"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1105A  SENDO COMPATIVEL OU ORIGINAL</w:t>
            </w:r>
          </w:p>
        </w:tc>
        <w:tc>
          <w:tcPr>
            <w:tcW w:w="849" w:type="dxa"/>
          </w:tcPr>
          <w:p w14:paraId="37E0C52E"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44F937DF"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50</w:t>
            </w:r>
          </w:p>
        </w:tc>
        <w:tc>
          <w:tcPr>
            <w:tcW w:w="1121" w:type="dxa"/>
          </w:tcPr>
          <w:p w14:paraId="27E14EC3"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94,75</w:t>
            </w:r>
          </w:p>
        </w:tc>
        <w:tc>
          <w:tcPr>
            <w:tcW w:w="1032" w:type="dxa"/>
          </w:tcPr>
          <w:p w14:paraId="09976623"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4.737,50</w:t>
            </w:r>
          </w:p>
        </w:tc>
      </w:tr>
      <w:tr w:rsidR="00155517" w:rsidRPr="00155517" w14:paraId="361D50EE" w14:textId="77777777" w:rsidTr="00155517">
        <w:tc>
          <w:tcPr>
            <w:tcW w:w="625" w:type="dxa"/>
          </w:tcPr>
          <w:p w14:paraId="00762336"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0007</w:t>
            </w:r>
          </w:p>
        </w:tc>
        <w:tc>
          <w:tcPr>
            <w:tcW w:w="889" w:type="dxa"/>
          </w:tcPr>
          <w:p w14:paraId="4F31901B"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850043696</w:t>
            </w:r>
          </w:p>
        </w:tc>
        <w:tc>
          <w:tcPr>
            <w:tcW w:w="3621" w:type="dxa"/>
          </w:tcPr>
          <w:p w14:paraId="3B722C35"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17A  SENDO COMPATIVEL OU ORIGINAL</w:t>
            </w:r>
          </w:p>
        </w:tc>
        <w:tc>
          <w:tcPr>
            <w:tcW w:w="849" w:type="dxa"/>
          </w:tcPr>
          <w:p w14:paraId="2616CEBD"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5405E833"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100</w:t>
            </w:r>
          </w:p>
        </w:tc>
        <w:tc>
          <w:tcPr>
            <w:tcW w:w="1121" w:type="dxa"/>
          </w:tcPr>
          <w:p w14:paraId="01A9C792"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76,50</w:t>
            </w:r>
          </w:p>
        </w:tc>
        <w:tc>
          <w:tcPr>
            <w:tcW w:w="1032" w:type="dxa"/>
          </w:tcPr>
          <w:p w14:paraId="6959D3C0"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7.650,00</w:t>
            </w:r>
          </w:p>
        </w:tc>
      </w:tr>
      <w:tr w:rsidR="00155517" w:rsidRPr="00155517" w14:paraId="7490B9BF" w14:textId="77777777" w:rsidTr="00155517">
        <w:tc>
          <w:tcPr>
            <w:tcW w:w="625" w:type="dxa"/>
          </w:tcPr>
          <w:p w14:paraId="1DB69A26"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0008</w:t>
            </w:r>
          </w:p>
        </w:tc>
        <w:tc>
          <w:tcPr>
            <w:tcW w:w="889" w:type="dxa"/>
          </w:tcPr>
          <w:p w14:paraId="01445590"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850043694</w:t>
            </w:r>
          </w:p>
        </w:tc>
        <w:tc>
          <w:tcPr>
            <w:tcW w:w="3621" w:type="dxa"/>
          </w:tcPr>
          <w:p w14:paraId="359319CE"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2612A  SENDO COMPATIVEL OU ORIGINAL</w:t>
            </w:r>
          </w:p>
        </w:tc>
        <w:tc>
          <w:tcPr>
            <w:tcW w:w="849" w:type="dxa"/>
          </w:tcPr>
          <w:p w14:paraId="6751B8EB"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453006CF"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50</w:t>
            </w:r>
          </w:p>
        </w:tc>
        <w:tc>
          <w:tcPr>
            <w:tcW w:w="1121" w:type="dxa"/>
          </w:tcPr>
          <w:p w14:paraId="5E81FB34"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89,67</w:t>
            </w:r>
          </w:p>
        </w:tc>
        <w:tc>
          <w:tcPr>
            <w:tcW w:w="1032" w:type="dxa"/>
          </w:tcPr>
          <w:p w14:paraId="3B8EE916"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4.483,50</w:t>
            </w:r>
          </w:p>
        </w:tc>
      </w:tr>
      <w:tr w:rsidR="00155517" w:rsidRPr="00155517" w14:paraId="49B6C619" w14:textId="77777777" w:rsidTr="00155517">
        <w:tc>
          <w:tcPr>
            <w:tcW w:w="625" w:type="dxa"/>
          </w:tcPr>
          <w:p w14:paraId="6F32BC89"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0009</w:t>
            </w:r>
          </w:p>
        </w:tc>
        <w:tc>
          <w:tcPr>
            <w:tcW w:w="889" w:type="dxa"/>
          </w:tcPr>
          <w:p w14:paraId="0877C032"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850043691</w:t>
            </w:r>
          </w:p>
        </w:tc>
        <w:tc>
          <w:tcPr>
            <w:tcW w:w="3621" w:type="dxa"/>
          </w:tcPr>
          <w:p w14:paraId="7514EB58"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283A  SENDO COMPATIVEL OU ORIGINAL</w:t>
            </w:r>
          </w:p>
        </w:tc>
        <w:tc>
          <w:tcPr>
            <w:tcW w:w="849" w:type="dxa"/>
          </w:tcPr>
          <w:p w14:paraId="3E957D1D"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07ED9BFA"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100</w:t>
            </w:r>
          </w:p>
        </w:tc>
        <w:tc>
          <w:tcPr>
            <w:tcW w:w="1121" w:type="dxa"/>
          </w:tcPr>
          <w:p w14:paraId="41858283"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83,33</w:t>
            </w:r>
          </w:p>
        </w:tc>
        <w:tc>
          <w:tcPr>
            <w:tcW w:w="1032" w:type="dxa"/>
          </w:tcPr>
          <w:p w14:paraId="39ECBA60"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8.333,00</w:t>
            </w:r>
          </w:p>
        </w:tc>
      </w:tr>
      <w:tr w:rsidR="00155517" w:rsidRPr="00155517" w14:paraId="23F1CA23" w14:textId="77777777" w:rsidTr="00155517">
        <w:tc>
          <w:tcPr>
            <w:tcW w:w="625" w:type="dxa"/>
          </w:tcPr>
          <w:p w14:paraId="03DA8307"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0010</w:t>
            </w:r>
          </w:p>
        </w:tc>
        <w:tc>
          <w:tcPr>
            <w:tcW w:w="889" w:type="dxa"/>
          </w:tcPr>
          <w:p w14:paraId="70E16421"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850043690</w:t>
            </w:r>
          </w:p>
        </w:tc>
        <w:tc>
          <w:tcPr>
            <w:tcW w:w="3621" w:type="dxa"/>
          </w:tcPr>
          <w:p w14:paraId="11CB35DC"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285A  SENDO COMPATIVEL OU ORIGINAL</w:t>
            </w:r>
          </w:p>
        </w:tc>
        <w:tc>
          <w:tcPr>
            <w:tcW w:w="849" w:type="dxa"/>
          </w:tcPr>
          <w:p w14:paraId="3BDDF3BE"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4CDC8A0D"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100</w:t>
            </w:r>
          </w:p>
        </w:tc>
        <w:tc>
          <w:tcPr>
            <w:tcW w:w="1121" w:type="dxa"/>
          </w:tcPr>
          <w:p w14:paraId="43A9003F"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83,33</w:t>
            </w:r>
          </w:p>
        </w:tc>
        <w:tc>
          <w:tcPr>
            <w:tcW w:w="1032" w:type="dxa"/>
          </w:tcPr>
          <w:p w14:paraId="457B3D77"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8.333,00</w:t>
            </w:r>
          </w:p>
        </w:tc>
      </w:tr>
      <w:tr w:rsidR="00155517" w:rsidRPr="00155517" w14:paraId="3035E15A" w14:textId="77777777" w:rsidTr="00155517">
        <w:tc>
          <w:tcPr>
            <w:tcW w:w="625" w:type="dxa"/>
          </w:tcPr>
          <w:p w14:paraId="0DE45445"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0011</w:t>
            </w:r>
          </w:p>
        </w:tc>
        <w:tc>
          <w:tcPr>
            <w:tcW w:w="889" w:type="dxa"/>
          </w:tcPr>
          <w:p w14:paraId="0B818D59"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850043695</w:t>
            </w:r>
          </w:p>
        </w:tc>
        <w:tc>
          <w:tcPr>
            <w:tcW w:w="3621" w:type="dxa"/>
          </w:tcPr>
          <w:p w14:paraId="04183E3E"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33A  SENDO COMPATIVEL OU ORIGINAL</w:t>
            </w:r>
          </w:p>
        </w:tc>
        <w:tc>
          <w:tcPr>
            <w:tcW w:w="849" w:type="dxa"/>
          </w:tcPr>
          <w:p w14:paraId="311878C3"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12DD9913"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50</w:t>
            </w:r>
          </w:p>
        </w:tc>
        <w:tc>
          <w:tcPr>
            <w:tcW w:w="1121" w:type="dxa"/>
          </w:tcPr>
          <w:p w14:paraId="5A462546"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83,67</w:t>
            </w:r>
          </w:p>
        </w:tc>
        <w:tc>
          <w:tcPr>
            <w:tcW w:w="1032" w:type="dxa"/>
          </w:tcPr>
          <w:p w14:paraId="5010D12F"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4.183,50</w:t>
            </w:r>
          </w:p>
        </w:tc>
      </w:tr>
      <w:tr w:rsidR="00155517" w:rsidRPr="00155517" w14:paraId="17687326" w14:textId="77777777" w:rsidTr="00155517">
        <w:tc>
          <w:tcPr>
            <w:tcW w:w="625" w:type="dxa"/>
          </w:tcPr>
          <w:p w14:paraId="1E12F50A"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0012</w:t>
            </w:r>
          </w:p>
        </w:tc>
        <w:tc>
          <w:tcPr>
            <w:tcW w:w="889" w:type="dxa"/>
          </w:tcPr>
          <w:p w14:paraId="584F5513"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850043689</w:t>
            </w:r>
          </w:p>
        </w:tc>
        <w:tc>
          <w:tcPr>
            <w:tcW w:w="3621" w:type="dxa"/>
          </w:tcPr>
          <w:p w14:paraId="767FAEF0"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435A  SENDO COMPATIVEL OU ORIGINAL</w:t>
            </w:r>
          </w:p>
        </w:tc>
        <w:tc>
          <w:tcPr>
            <w:tcW w:w="849" w:type="dxa"/>
          </w:tcPr>
          <w:p w14:paraId="1B6722C1"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5EACF970"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50</w:t>
            </w:r>
          </w:p>
        </w:tc>
        <w:tc>
          <w:tcPr>
            <w:tcW w:w="1121" w:type="dxa"/>
          </w:tcPr>
          <w:p w14:paraId="2CEA27CA"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83,33</w:t>
            </w:r>
          </w:p>
        </w:tc>
        <w:tc>
          <w:tcPr>
            <w:tcW w:w="1032" w:type="dxa"/>
          </w:tcPr>
          <w:p w14:paraId="2E052BA7"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4.166,50</w:t>
            </w:r>
          </w:p>
        </w:tc>
      </w:tr>
      <w:tr w:rsidR="00155517" w:rsidRPr="00155517" w14:paraId="3A97B01D" w14:textId="77777777" w:rsidTr="00155517">
        <w:tc>
          <w:tcPr>
            <w:tcW w:w="625" w:type="dxa"/>
          </w:tcPr>
          <w:p w14:paraId="1D16253D"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0013</w:t>
            </w:r>
          </w:p>
        </w:tc>
        <w:tc>
          <w:tcPr>
            <w:tcW w:w="889" w:type="dxa"/>
          </w:tcPr>
          <w:p w14:paraId="759F63FB"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850046511</w:t>
            </w:r>
          </w:p>
        </w:tc>
        <w:tc>
          <w:tcPr>
            <w:tcW w:w="3621" w:type="dxa"/>
          </w:tcPr>
          <w:p w14:paraId="7ECB97AE"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HP 58X COM CHIP SENDO COMPATIVEL OU ORIGINAL (POLICIA CIVIL)</w:t>
            </w:r>
          </w:p>
        </w:tc>
        <w:tc>
          <w:tcPr>
            <w:tcW w:w="849" w:type="dxa"/>
          </w:tcPr>
          <w:p w14:paraId="6386E605"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493338BD"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20</w:t>
            </w:r>
          </w:p>
        </w:tc>
        <w:tc>
          <w:tcPr>
            <w:tcW w:w="1121" w:type="dxa"/>
          </w:tcPr>
          <w:p w14:paraId="4D148C37"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291,18</w:t>
            </w:r>
          </w:p>
        </w:tc>
        <w:tc>
          <w:tcPr>
            <w:tcW w:w="1032" w:type="dxa"/>
          </w:tcPr>
          <w:p w14:paraId="285406DA"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5.823,60</w:t>
            </w:r>
          </w:p>
        </w:tc>
      </w:tr>
      <w:tr w:rsidR="00155517" w:rsidRPr="00155517" w14:paraId="6581B2B5" w14:textId="77777777" w:rsidTr="00155517">
        <w:tc>
          <w:tcPr>
            <w:tcW w:w="625" w:type="dxa"/>
          </w:tcPr>
          <w:p w14:paraId="684C16FC"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0014</w:t>
            </w:r>
          </w:p>
        </w:tc>
        <w:tc>
          <w:tcPr>
            <w:tcW w:w="889" w:type="dxa"/>
          </w:tcPr>
          <w:p w14:paraId="4A1AA234"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850043700</w:t>
            </w:r>
          </w:p>
        </w:tc>
        <w:tc>
          <w:tcPr>
            <w:tcW w:w="3621" w:type="dxa"/>
          </w:tcPr>
          <w:p w14:paraId="7ACD8ADD"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Kyocera TK 3102 SENDO COMPATIVEL OU ORIGINAL</w:t>
            </w:r>
          </w:p>
        </w:tc>
        <w:tc>
          <w:tcPr>
            <w:tcW w:w="849" w:type="dxa"/>
          </w:tcPr>
          <w:p w14:paraId="3A5548A8"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74D11EFC"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100</w:t>
            </w:r>
          </w:p>
        </w:tc>
        <w:tc>
          <w:tcPr>
            <w:tcW w:w="1121" w:type="dxa"/>
          </w:tcPr>
          <w:p w14:paraId="159E8E1B"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200,00</w:t>
            </w:r>
          </w:p>
        </w:tc>
        <w:tc>
          <w:tcPr>
            <w:tcW w:w="1032" w:type="dxa"/>
          </w:tcPr>
          <w:p w14:paraId="7EBE4C4A"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20.000,00</w:t>
            </w:r>
          </w:p>
        </w:tc>
      </w:tr>
      <w:tr w:rsidR="00155517" w:rsidRPr="00155517" w14:paraId="3CABD21E" w14:textId="77777777" w:rsidTr="00155517">
        <w:tc>
          <w:tcPr>
            <w:tcW w:w="625" w:type="dxa"/>
          </w:tcPr>
          <w:p w14:paraId="3BB1C576"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0015</w:t>
            </w:r>
          </w:p>
        </w:tc>
        <w:tc>
          <w:tcPr>
            <w:tcW w:w="889" w:type="dxa"/>
          </w:tcPr>
          <w:p w14:paraId="2DF11570"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850043698</w:t>
            </w:r>
          </w:p>
        </w:tc>
        <w:tc>
          <w:tcPr>
            <w:tcW w:w="3621" w:type="dxa"/>
          </w:tcPr>
          <w:p w14:paraId="14D02DCD"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Samsung D111  SENDO COMPATIVEL OU ORIGINAL</w:t>
            </w:r>
          </w:p>
        </w:tc>
        <w:tc>
          <w:tcPr>
            <w:tcW w:w="849" w:type="dxa"/>
          </w:tcPr>
          <w:p w14:paraId="1179C939"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08294895"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50</w:t>
            </w:r>
          </w:p>
        </w:tc>
        <w:tc>
          <w:tcPr>
            <w:tcW w:w="1121" w:type="dxa"/>
          </w:tcPr>
          <w:p w14:paraId="32D22A70"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97,25</w:t>
            </w:r>
          </w:p>
        </w:tc>
        <w:tc>
          <w:tcPr>
            <w:tcW w:w="1032" w:type="dxa"/>
          </w:tcPr>
          <w:p w14:paraId="43B2C7E7"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4.862,50</w:t>
            </w:r>
          </w:p>
        </w:tc>
      </w:tr>
      <w:tr w:rsidR="00155517" w:rsidRPr="00155517" w14:paraId="26805F08" w14:textId="77777777" w:rsidTr="00155517">
        <w:tc>
          <w:tcPr>
            <w:tcW w:w="625" w:type="dxa"/>
          </w:tcPr>
          <w:p w14:paraId="26A8A3A3"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0016</w:t>
            </w:r>
          </w:p>
        </w:tc>
        <w:tc>
          <w:tcPr>
            <w:tcW w:w="889" w:type="dxa"/>
          </w:tcPr>
          <w:p w14:paraId="2E9A7CC8"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850043699</w:t>
            </w:r>
          </w:p>
        </w:tc>
        <w:tc>
          <w:tcPr>
            <w:tcW w:w="3621" w:type="dxa"/>
          </w:tcPr>
          <w:p w14:paraId="77B1D2F4" w14:textId="77777777" w:rsidR="00155517" w:rsidRPr="00155517" w:rsidRDefault="00155517" w:rsidP="00155517">
            <w:pPr>
              <w:spacing w:after="0" w:line="240" w:lineRule="auto"/>
              <w:rPr>
                <w:rFonts w:ascii="Arial Narrow" w:hAnsi="Arial Narrow"/>
              </w:rPr>
            </w:pPr>
            <w:r w:rsidRPr="00155517">
              <w:rPr>
                <w:rFonts w:ascii="Arial Narrow" w:hAnsi="Arial Narrow"/>
              </w:rPr>
              <w:t>Cartucho TONER Samsung D204L SENDO COMPATIVEL OU ORIGINAL</w:t>
            </w:r>
          </w:p>
        </w:tc>
        <w:tc>
          <w:tcPr>
            <w:tcW w:w="849" w:type="dxa"/>
          </w:tcPr>
          <w:p w14:paraId="7BF6D3B9"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47254E6D"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50</w:t>
            </w:r>
          </w:p>
        </w:tc>
        <w:tc>
          <w:tcPr>
            <w:tcW w:w="1121" w:type="dxa"/>
          </w:tcPr>
          <w:p w14:paraId="7D3E8CED"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129,50</w:t>
            </w:r>
          </w:p>
        </w:tc>
        <w:tc>
          <w:tcPr>
            <w:tcW w:w="1032" w:type="dxa"/>
          </w:tcPr>
          <w:p w14:paraId="63B15E6D"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6.475,00</w:t>
            </w:r>
          </w:p>
        </w:tc>
      </w:tr>
      <w:tr w:rsidR="00155517" w:rsidRPr="00155517" w14:paraId="5F3CC5DA" w14:textId="77777777" w:rsidTr="00155517">
        <w:tc>
          <w:tcPr>
            <w:tcW w:w="625" w:type="dxa"/>
          </w:tcPr>
          <w:p w14:paraId="25CA6ACF"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0017</w:t>
            </w:r>
          </w:p>
        </w:tc>
        <w:tc>
          <w:tcPr>
            <w:tcW w:w="889" w:type="dxa"/>
          </w:tcPr>
          <w:p w14:paraId="617043D1"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850046510</w:t>
            </w:r>
          </w:p>
        </w:tc>
        <w:tc>
          <w:tcPr>
            <w:tcW w:w="3621" w:type="dxa"/>
          </w:tcPr>
          <w:p w14:paraId="2AE680BE" w14:textId="77777777" w:rsidR="00155517" w:rsidRPr="00155517" w:rsidRDefault="00155517" w:rsidP="00155517">
            <w:pPr>
              <w:spacing w:after="0" w:line="240" w:lineRule="auto"/>
              <w:rPr>
                <w:rFonts w:ascii="Arial Narrow" w:hAnsi="Arial Narrow"/>
              </w:rPr>
            </w:pPr>
            <w:r w:rsidRPr="00155517">
              <w:rPr>
                <w:rFonts w:ascii="Arial Narrow" w:hAnsi="Arial Narrow"/>
              </w:rPr>
              <w:t>UNIDADE DE IMAGEM BROTHER DR1060 SENDO COMPATIVEL OU ORIGINAL</w:t>
            </w:r>
          </w:p>
        </w:tc>
        <w:tc>
          <w:tcPr>
            <w:tcW w:w="849" w:type="dxa"/>
          </w:tcPr>
          <w:p w14:paraId="67E5CE5D" w14:textId="77777777" w:rsidR="00155517" w:rsidRPr="00155517" w:rsidRDefault="00155517" w:rsidP="00155517">
            <w:pPr>
              <w:spacing w:after="0" w:line="240" w:lineRule="auto"/>
              <w:jc w:val="center"/>
              <w:rPr>
                <w:rFonts w:ascii="Arial Narrow" w:hAnsi="Arial Narrow"/>
              </w:rPr>
            </w:pPr>
            <w:r w:rsidRPr="00155517">
              <w:rPr>
                <w:rFonts w:ascii="Arial Narrow" w:hAnsi="Arial Narrow"/>
              </w:rPr>
              <w:t>UNIDADE</w:t>
            </w:r>
          </w:p>
        </w:tc>
        <w:tc>
          <w:tcPr>
            <w:tcW w:w="1127" w:type="dxa"/>
          </w:tcPr>
          <w:p w14:paraId="762AC1B7"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30</w:t>
            </w:r>
          </w:p>
        </w:tc>
        <w:tc>
          <w:tcPr>
            <w:tcW w:w="1121" w:type="dxa"/>
          </w:tcPr>
          <w:p w14:paraId="615673F4"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98,73</w:t>
            </w:r>
          </w:p>
        </w:tc>
        <w:tc>
          <w:tcPr>
            <w:tcW w:w="1032" w:type="dxa"/>
          </w:tcPr>
          <w:p w14:paraId="4CAB35D3" w14:textId="77777777" w:rsidR="00155517" w:rsidRPr="00155517" w:rsidRDefault="00155517" w:rsidP="00155517">
            <w:pPr>
              <w:spacing w:after="0" w:line="240" w:lineRule="auto"/>
              <w:jc w:val="right"/>
              <w:rPr>
                <w:rFonts w:ascii="Arial Narrow" w:hAnsi="Arial Narrow"/>
              </w:rPr>
            </w:pPr>
            <w:r w:rsidRPr="00155517">
              <w:rPr>
                <w:rFonts w:ascii="Arial Narrow" w:hAnsi="Arial Narrow"/>
              </w:rPr>
              <w:t>2.961,90</w:t>
            </w:r>
          </w:p>
        </w:tc>
      </w:tr>
    </w:tbl>
    <w:p w14:paraId="5FD876C3" w14:textId="77777777" w:rsidR="00155517" w:rsidRPr="002C2BD9" w:rsidRDefault="00155517" w:rsidP="00155517">
      <w:pPr>
        <w:spacing w:after="0" w:line="240" w:lineRule="auto"/>
        <w:jc w:val="right"/>
        <w:rPr>
          <w:rFonts w:ascii="Arial Narrow" w:hAnsi="Arial Narrow"/>
          <w:sz w:val="20"/>
          <w:szCs w:val="20"/>
        </w:rPr>
      </w:pPr>
      <w:r w:rsidRPr="002C2BD9">
        <w:rPr>
          <w:rFonts w:ascii="Arial Narrow" w:hAnsi="Arial Narrow"/>
          <w:b/>
          <w:sz w:val="20"/>
          <w:szCs w:val="20"/>
        </w:rPr>
        <w:t xml:space="preserve">Total Geral ==&gt; </w:t>
      </w:r>
      <w:r>
        <w:rPr>
          <w:rFonts w:ascii="Arial Narrow" w:hAnsi="Arial Narrow"/>
          <w:b/>
          <w:sz w:val="20"/>
          <w:szCs w:val="20"/>
        </w:rPr>
        <w:t>144.963,00</w:t>
      </w:r>
    </w:p>
    <w:p w14:paraId="4D00EE43" w14:textId="0AC1F341" w:rsidR="00B25B95" w:rsidRPr="00FB057C" w:rsidRDefault="00B31029" w:rsidP="00B31029">
      <w:pPr>
        <w:tabs>
          <w:tab w:val="left" w:pos="1770"/>
        </w:tabs>
        <w:spacing w:after="0" w:line="240" w:lineRule="auto"/>
        <w:jc w:val="both"/>
        <w:rPr>
          <w:rFonts w:ascii="Arial Narrow" w:hAnsi="Arial Narrow"/>
          <w:sz w:val="24"/>
          <w:szCs w:val="24"/>
        </w:rPr>
      </w:pPr>
      <w:r>
        <w:rPr>
          <w:rFonts w:ascii="Arial Narrow" w:hAnsi="Arial Narrow"/>
          <w:sz w:val="24"/>
          <w:szCs w:val="24"/>
        </w:rPr>
        <w:tab/>
      </w:r>
    </w:p>
    <w:p w14:paraId="5D44E359" w14:textId="77777777" w:rsidR="008D4A88" w:rsidRPr="00D429DF" w:rsidRDefault="008D4A88" w:rsidP="00155517">
      <w:pPr>
        <w:pBdr>
          <w:top w:val="single" w:sz="4" w:space="1" w:color="auto"/>
          <w:left w:val="single" w:sz="4" w:space="0" w:color="auto"/>
          <w:bottom w:val="single" w:sz="4" w:space="1" w:color="auto"/>
          <w:right w:val="single" w:sz="4" w:space="4" w:color="auto"/>
        </w:pBdr>
        <w:spacing w:after="0" w:line="240" w:lineRule="auto"/>
        <w:jc w:val="both"/>
        <w:rPr>
          <w:rFonts w:ascii="Arial Narrow" w:hAnsi="Arial Narrow"/>
          <w:b/>
          <w:sz w:val="24"/>
          <w:szCs w:val="24"/>
        </w:rPr>
      </w:pPr>
      <w:r w:rsidRPr="00D429DF">
        <w:rPr>
          <w:rFonts w:ascii="Arial Narrow" w:hAnsi="Arial Narrow"/>
          <w:b/>
          <w:sz w:val="24"/>
          <w:szCs w:val="24"/>
        </w:rPr>
        <w:t>Qualquer referência à marca na descrição dos itens é mera exemplificação de qualidade, podendo ser substituído por outro de igual ou superior especificação de marca diversa.</w:t>
      </w:r>
    </w:p>
    <w:p w14:paraId="36D2C272" w14:textId="77777777" w:rsidR="008D4A88" w:rsidRPr="00D429DF" w:rsidRDefault="008D4A88" w:rsidP="00D429DF">
      <w:pPr>
        <w:spacing w:after="0" w:line="240" w:lineRule="auto"/>
        <w:jc w:val="both"/>
        <w:rPr>
          <w:rFonts w:ascii="Arial Narrow" w:hAnsi="Arial Narrow"/>
          <w:b/>
          <w:sz w:val="24"/>
          <w:szCs w:val="24"/>
        </w:rPr>
      </w:pPr>
    </w:p>
    <w:p w14:paraId="4E7A6595" w14:textId="5C90E182"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rPr>
        <w:t>1.3</w:t>
      </w:r>
      <w:r w:rsidRPr="00D429DF">
        <w:rPr>
          <w:rFonts w:ascii="Arial Narrow" w:hAnsi="Arial Narrow"/>
          <w:b/>
          <w:bCs/>
          <w:sz w:val="24"/>
          <w:szCs w:val="24"/>
        </w:rPr>
        <w:tab/>
      </w:r>
      <w:r w:rsidRPr="00D429DF">
        <w:rPr>
          <w:rFonts w:ascii="Arial Narrow" w:hAnsi="Arial Narrow"/>
          <w:sz w:val="24"/>
          <w:szCs w:val="24"/>
          <w:lang w:eastAsia="pt-BR"/>
        </w:rPr>
        <w:t xml:space="preserve">A contratação será processada pelo </w:t>
      </w:r>
      <w:r w:rsidRPr="00D429DF">
        <w:rPr>
          <w:rFonts w:ascii="Arial Narrow" w:hAnsi="Arial Narrow"/>
          <w:b/>
          <w:sz w:val="24"/>
          <w:szCs w:val="24"/>
          <w:lang w:eastAsia="pt-BR"/>
        </w:rPr>
        <w:t>Sistema de Registro de Preços</w:t>
      </w:r>
      <w:r w:rsidRPr="00D429DF">
        <w:rPr>
          <w:rFonts w:ascii="Arial Narrow" w:hAnsi="Arial Narrow"/>
          <w:sz w:val="24"/>
          <w:szCs w:val="24"/>
          <w:lang w:eastAsia="pt-BR"/>
        </w:rPr>
        <w:t>, conforme autoriza o art. 56 a 61, do Decreto Municipal nº 430 de 09 de janeiro de 2024, e objetiva atender as demandas da</w:t>
      </w:r>
      <w:r w:rsidR="00586A4C">
        <w:rPr>
          <w:rFonts w:ascii="Arial Narrow" w:hAnsi="Arial Narrow"/>
          <w:sz w:val="24"/>
          <w:szCs w:val="24"/>
          <w:lang w:eastAsia="pt-BR"/>
        </w:rPr>
        <w:t>s</w:t>
      </w:r>
      <w:r w:rsidRPr="00D429DF">
        <w:rPr>
          <w:rFonts w:ascii="Arial Narrow" w:hAnsi="Arial Narrow"/>
          <w:sz w:val="24"/>
          <w:szCs w:val="24"/>
          <w:lang w:eastAsia="pt-BR"/>
        </w:rPr>
        <w:t xml:space="preserve"> </w:t>
      </w:r>
      <w:r w:rsidRPr="00D429DF">
        <w:rPr>
          <w:rFonts w:ascii="Arial Narrow" w:hAnsi="Arial Narrow"/>
          <w:b/>
          <w:bCs/>
          <w:sz w:val="24"/>
          <w:szCs w:val="24"/>
        </w:rPr>
        <w:t>Secretaria</w:t>
      </w:r>
      <w:r w:rsidR="00586A4C">
        <w:rPr>
          <w:rFonts w:ascii="Arial Narrow" w:hAnsi="Arial Narrow"/>
          <w:b/>
          <w:bCs/>
          <w:sz w:val="24"/>
          <w:szCs w:val="24"/>
        </w:rPr>
        <w:t>s</w:t>
      </w:r>
      <w:r w:rsidRPr="00D429DF">
        <w:rPr>
          <w:rFonts w:ascii="Arial Narrow" w:hAnsi="Arial Narrow"/>
          <w:b/>
          <w:bCs/>
          <w:sz w:val="24"/>
          <w:szCs w:val="24"/>
        </w:rPr>
        <w:t xml:space="preserve"> Municipa</w:t>
      </w:r>
      <w:r w:rsidR="00586A4C">
        <w:rPr>
          <w:rFonts w:ascii="Arial Narrow" w:hAnsi="Arial Narrow"/>
          <w:b/>
          <w:bCs/>
          <w:sz w:val="24"/>
          <w:szCs w:val="24"/>
        </w:rPr>
        <w:t>is</w:t>
      </w:r>
      <w:r w:rsidRPr="00D429DF">
        <w:rPr>
          <w:rFonts w:ascii="Arial Narrow" w:hAnsi="Arial Narrow"/>
          <w:b/>
          <w:bCs/>
          <w:sz w:val="24"/>
          <w:szCs w:val="24"/>
        </w:rPr>
        <w:t xml:space="preserve"> de </w:t>
      </w:r>
      <w:proofErr w:type="spellStart"/>
      <w:r w:rsidR="00586A4C">
        <w:rPr>
          <w:rFonts w:ascii="Arial Narrow" w:hAnsi="Arial Narrow"/>
          <w:b/>
          <w:bCs/>
          <w:sz w:val="24"/>
          <w:szCs w:val="24"/>
        </w:rPr>
        <w:t>Eugenópolis</w:t>
      </w:r>
      <w:proofErr w:type="spellEnd"/>
      <w:r w:rsidR="00586A4C">
        <w:rPr>
          <w:rFonts w:ascii="Arial Narrow" w:hAnsi="Arial Narrow"/>
          <w:b/>
          <w:bCs/>
          <w:sz w:val="24"/>
          <w:szCs w:val="24"/>
        </w:rPr>
        <w:t>/MG</w:t>
      </w:r>
      <w:r w:rsidRPr="00D429DF">
        <w:rPr>
          <w:rFonts w:ascii="Arial Narrow" w:hAnsi="Arial Narrow"/>
          <w:b/>
          <w:bCs/>
          <w:sz w:val="24"/>
          <w:szCs w:val="24"/>
        </w:rPr>
        <w:t>.</w:t>
      </w:r>
    </w:p>
    <w:p w14:paraId="4897DA9F" w14:textId="77777777" w:rsidR="008D4A88" w:rsidRPr="00D429DF" w:rsidRDefault="008D4A88" w:rsidP="00D429DF">
      <w:pPr>
        <w:widowControl w:val="0"/>
        <w:spacing w:after="0" w:line="240" w:lineRule="auto"/>
        <w:jc w:val="both"/>
        <w:rPr>
          <w:rFonts w:ascii="Arial Narrow" w:hAnsi="Arial Narrow"/>
          <w:sz w:val="24"/>
          <w:szCs w:val="24"/>
        </w:rPr>
      </w:pPr>
      <w:r w:rsidRPr="00D429DF">
        <w:rPr>
          <w:rFonts w:ascii="Arial Narrow" w:hAnsi="Arial Narrow"/>
          <w:b/>
          <w:sz w:val="24"/>
          <w:szCs w:val="24"/>
        </w:rPr>
        <w:t>1.3.1</w:t>
      </w:r>
      <w:r w:rsidRPr="00D429DF">
        <w:rPr>
          <w:rFonts w:ascii="Arial Narrow" w:hAnsi="Arial Narrow"/>
          <w:sz w:val="24"/>
          <w:szCs w:val="24"/>
        </w:rPr>
        <w:t>.</w:t>
      </w:r>
      <w:r w:rsidRPr="00D429DF">
        <w:rPr>
          <w:rFonts w:ascii="Arial Narrow" w:hAnsi="Arial Narrow"/>
          <w:sz w:val="24"/>
          <w:szCs w:val="24"/>
        </w:rPr>
        <w:tab/>
        <w:t>A existência de preços registrados implicará compromisso de fornecimento nas condições estabelecidas, mas não obrigará os órgãos e/ou entidades participantes a contratar, facultada a realização de licitação específica para a aquisição pretendida, desde que devidamente motivada.</w:t>
      </w:r>
    </w:p>
    <w:p w14:paraId="04AAE94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1.4.</w:t>
      </w:r>
      <w:r w:rsidRPr="00D429DF">
        <w:rPr>
          <w:rFonts w:ascii="Arial Narrow" w:hAnsi="Arial Narrow"/>
          <w:sz w:val="24"/>
          <w:szCs w:val="24"/>
        </w:rPr>
        <w:tab/>
        <w:t>As quantidades indicadas no subitem 1.2 são estimativas de consumo anual.</w:t>
      </w:r>
    </w:p>
    <w:p w14:paraId="2BC3B7F0"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1.5.</w:t>
      </w:r>
      <w:r w:rsidRPr="00D429DF">
        <w:rPr>
          <w:rFonts w:ascii="Arial Narrow" w:hAnsi="Arial Narrow"/>
          <w:sz w:val="24"/>
          <w:szCs w:val="24"/>
        </w:rPr>
        <w:tab/>
        <w:t>Não será permitido ao licitante:</w:t>
      </w:r>
    </w:p>
    <w:p w14:paraId="0E742AB0"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a)</w:t>
      </w:r>
      <w:r w:rsidRPr="00D429DF">
        <w:rPr>
          <w:rFonts w:ascii="Arial Narrow" w:hAnsi="Arial Narrow"/>
          <w:sz w:val="24"/>
          <w:szCs w:val="24"/>
        </w:rPr>
        <w:tab/>
        <w:t>Oferecer</w:t>
      </w:r>
      <w:proofErr w:type="gramEnd"/>
      <w:r w:rsidRPr="00D429DF">
        <w:rPr>
          <w:rFonts w:ascii="Arial Narrow" w:hAnsi="Arial Narrow"/>
          <w:sz w:val="24"/>
          <w:szCs w:val="24"/>
        </w:rPr>
        <w:t xml:space="preserve"> proposta em quantitativo inferior ao previsto no subitem 1.2 deste Termo de Referência (proposta parcial);</w:t>
      </w:r>
    </w:p>
    <w:p w14:paraId="199653C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b)</w:t>
      </w:r>
      <w:r w:rsidRPr="00D429DF">
        <w:rPr>
          <w:rFonts w:ascii="Arial Narrow" w:hAnsi="Arial Narrow"/>
          <w:sz w:val="24"/>
          <w:szCs w:val="24"/>
        </w:rPr>
        <w:tab/>
        <w:t>Preços diferentes para o mesmo item a ser licitado.</w:t>
      </w:r>
    </w:p>
    <w:p w14:paraId="3718580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1.6.</w:t>
      </w:r>
      <w:r w:rsidRPr="00D429DF">
        <w:rPr>
          <w:rFonts w:ascii="Arial Narrow" w:hAnsi="Arial Narrow"/>
          <w:bCs/>
          <w:sz w:val="24"/>
          <w:szCs w:val="24"/>
        </w:rPr>
        <w:t xml:space="preserve"> O objeto desta contratação é caracterizado como bem comum nos termos do inciso </w:t>
      </w:r>
      <w:r w:rsidRPr="00D429DF">
        <w:rPr>
          <w:rFonts w:ascii="Arial Narrow" w:eastAsia="Times New Roman" w:hAnsi="Arial Narrow"/>
          <w:sz w:val="24"/>
          <w:szCs w:val="24"/>
          <w:lang w:eastAsia="pt-BR"/>
        </w:rPr>
        <w:t>XIII do art.6º da Lei 14.133, de 2021</w:t>
      </w:r>
      <w:r w:rsidRPr="00D429DF">
        <w:rPr>
          <w:rFonts w:ascii="Arial Narrow" w:hAnsi="Arial Narrow"/>
          <w:bCs/>
          <w:sz w:val="24"/>
          <w:szCs w:val="24"/>
        </w:rPr>
        <w:t>, conforme informado na SD originária, e atende as disposições do Decreto 430/2024, não se caracterizando como bem de luxo.</w:t>
      </w:r>
    </w:p>
    <w:p w14:paraId="3BF5C582" w14:textId="7DE42500"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Do Prazo de Vigência da Ata de Registro de Preço e dos Contratos dela </w:t>
      </w:r>
      <w:r w:rsidR="00940A0B">
        <w:rPr>
          <w:rFonts w:ascii="Arial Narrow" w:hAnsi="Arial Narrow"/>
          <w:b/>
          <w:sz w:val="24"/>
          <w:szCs w:val="24"/>
        </w:rPr>
        <w:t>d</w:t>
      </w:r>
      <w:r w:rsidRPr="00D429DF">
        <w:rPr>
          <w:rFonts w:ascii="Arial Narrow" w:hAnsi="Arial Narrow"/>
          <w:b/>
          <w:sz w:val="24"/>
          <w:szCs w:val="24"/>
        </w:rPr>
        <w:t>ecorrentes:</w:t>
      </w:r>
    </w:p>
    <w:p w14:paraId="5EA6D235"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1.7</w:t>
      </w:r>
      <w:r w:rsidRPr="00D429DF">
        <w:rPr>
          <w:rFonts w:ascii="Arial Narrow" w:hAnsi="Arial Narrow"/>
          <w:sz w:val="24"/>
          <w:szCs w:val="24"/>
          <w:lang w:eastAsia="pt-BR"/>
        </w:rPr>
        <w:t>.</w:t>
      </w:r>
      <w:r w:rsidRPr="00D429DF">
        <w:rPr>
          <w:rFonts w:ascii="Arial Narrow" w:hAnsi="Arial Narrow"/>
          <w:sz w:val="24"/>
          <w:szCs w:val="24"/>
          <w:lang w:eastAsia="pt-BR"/>
        </w:rPr>
        <w:tab/>
        <w:t>O prazo de vigência da ata de registro de preços a ser formalizada será de 01 (um) ano, contados da data da publicação de seu extrato no sítio eletrônico oficial do Município, e poderá ser prorrogado, por igual período, observado as regras previstas na Ata de Registro de Preço.</w:t>
      </w:r>
    </w:p>
    <w:p w14:paraId="40DB2E1F" w14:textId="77777777" w:rsidR="008D4A88" w:rsidRPr="00D429DF" w:rsidRDefault="008D4A88" w:rsidP="00D429DF">
      <w:pPr>
        <w:pStyle w:val="Lista2"/>
        <w:spacing w:after="0" w:line="240" w:lineRule="auto"/>
        <w:ind w:left="0" w:firstLine="0"/>
        <w:contextualSpacing w:val="0"/>
        <w:jc w:val="both"/>
        <w:rPr>
          <w:rFonts w:ascii="Arial Narrow" w:eastAsia="Times New Roman" w:hAnsi="Arial Narrow"/>
          <w:sz w:val="24"/>
          <w:szCs w:val="24"/>
          <w:lang w:eastAsia="pt-BR"/>
        </w:rPr>
      </w:pPr>
      <w:r w:rsidRPr="00D429DF">
        <w:rPr>
          <w:rFonts w:ascii="Arial Narrow" w:eastAsia="Times New Roman" w:hAnsi="Arial Narrow"/>
          <w:b/>
          <w:sz w:val="24"/>
          <w:szCs w:val="24"/>
          <w:lang w:eastAsia="pt-BR"/>
        </w:rPr>
        <w:t>1.7.1</w:t>
      </w:r>
      <w:r w:rsidRPr="00D429DF">
        <w:rPr>
          <w:rFonts w:ascii="Arial Narrow" w:eastAsia="Times New Roman" w:hAnsi="Arial Narrow"/>
          <w:sz w:val="24"/>
          <w:szCs w:val="24"/>
          <w:lang w:eastAsia="pt-BR"/>
        </w:rPr>
        <w:t>.</w:t>
      </w:r>
      <w:r w:rsidRPr="00D429DF">
        <w:rPr>
          <w:rFonts w:ascii="Arial Narrow" w:eastAsia="Times New Roman" w:hAnsi="Arial Narrow"/>
          <w:sz w:val="24"/>
          <w:szCs w:val="24"/>
          <w:lang w:eastAsia="pt-BR"/>
        </w:rPr>
        <w:tab/>
        <w:t>No prazo de validade da ata de registro de preço, o</w:t>
      </w:r>
      <w:r w:rsidRPr="00D429DF">
        <w:rPr>
          <w:rFonts w:ascii="Arial Narrow" w:hAnsi="Arial Narrow"/>
          <w:sz w:val="24"/>
          <w:szCs w:val="24"/>
        </w:rPr>
        <w:t xml:space="preserve"> órgão ou entidade indicado no subitem 1.3, não poderá participar em outra ata que tenha o mesmo objeto desta, conforme preceitua o inciso VIII do art. 82 </w:t>
      </w:r>
      <w:r w:rsidRPr="00D429DF">
        <w:rPr>
          <w:rFonts w:ascii="Arial Narrow" w:eastAsia="Times New Roman" w:hAnsi="Arial Narrow"/>
          <w:bCs/>
          <w:sz w:val="24"/>
          <w:szCs w:val="24"/>
          <w:lang w:eastAsia="pt-BR"/>
        </w:rPr>
        <w:t>da Lei 14.133, de 2021.</w:t>
      </w:r>
    </w:p>
    <w:p w14:paraId="33852032"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sz w:val="24"/>
          <w:szCs w:val="24"/>
          <w:lang w:eastAsia="pt-BR"/>
        </w:rPr>
        <w:tab/>
        <w:t>O prazo de duração dos contratos, decorrentes da ARP, não se confunde com o prazo de vigência da própria ata (previsto no subitem 1.7), estando aquele primeiro submetido ao disposto no Capítulo V do Título III da Lei 14.133, de 2021.</w:t>
      </w:r>
    </w:p>
    <w:p w14:paraId="1530FC34"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sz w:val="24"/>
          <w:szCs w:val="24"/>
          <w:lang w:eastAsia="pt-BR"/>
        </w:rPr>
        <w:t>1.8.</w:t>
      </w:r>
      <w:r w:rsidRPr="00D429DF">
        <w:rPr>
          <w:rFonts w:ascii="Arial Narrow" w:hAnsi="Arial Narrow"/>
          <w:b/>
          <w:bCs/>
          <w:sz w:val="24"/>
          <w:szCs w:val="24"/>
          <w:lang w:eastAsia="pt-BR"/>
        </w:rPr>
        <w:t>1</w:t>
      </w:r>
      <w:r w:rsidRPr="00D429DF">
        <w:rPr>
          <w:rFonts w:ascii="Arial Narrow" w:hAnsi="Arial Narrow"/>
          <w:sz w:val="24"/>
          <w:szCs w:val="24"/>
          <w:lang w:eastAsia="pt-BR"/>
        </w:rPr>
        <w:t>.</w:t>
      </w:r>
      <w:r w:rsidRPr="00D429DF">
        <w:rPr>
          <w:rFonts w:ascii="Arial Narrow" w:hAnsi="Arial Narrow"/>
          <w:sz w:val="24"/>
          <w:szCs w:val="24"/>
          <w:lang w:eastAsia="pt-BR"/>
        </w:rPr>
        <w:tab/>
        <w:t>O instrumento que se utilizará da Ata de Registro de Preços será a Ordem de fornecimento, em modelo padronizado do órgão, podendo ser firmado contrato com o prazo de vigência da contratação, na forma do artigo 105 da Lei 14.133, de 2021.</w:t>
      </w:r>
    </w:p>
    <w:p w14:paraId="134808CC"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1.9</w:t>
      </w:r>
      <w:r w:rsidRPr="00D429DF">
        <w:rPr>
          <w:rFonts w:ascii="Arial Narrow" w:hAnsi="Arial Narrow"/>
          <w:sz w:val="24"/>
          <w:szCs w:val="24"/>
        </w:rPr>
        <w:t>. O instrumento do contrato conterá o detalhamento das regras que serão aplicadas em relação à vigência da contratação.</w:t>
      </w:r>
    </w:p>
    <w:p w14:paraId="4D862C89"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2F6766FA" w14:textId="77777777" w:rsidR="008D4A88" w:rsidRPr="00D429DF" w:rsidRDefault="008D4A88" w:rsidP="00D429DF">
      <w:pPr>
        <w:pStyle w:val="PargrafodaLista"/>
        <w:widowControl w:val="0"/>
        <w:numPr>
          <w:ilvl w:val="0"/>
          <w:numId w:val="1"/>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DA JUSTIFICATIVA/NECESSIDADE DA CONTRATAÇÃO</w:t>
      </w:r>
    </w:p>
    <w:p w14:paraId="34A299DA" w14:textId="0E9570E3" w:rsidR="00791087" w:rsidRPr="00D429DF" w:rsidRDefault="008D4A88" w:rsidP="00586A4C">
      <w:pPr>
        <w:shd w:val="clear" w:color="auto" w:fill="FFFFFF"/>
        <w:spacing w:after="0" w:line="240" w:lineRule="auto"/>
        <w:jc w:val="both"/>
        <w:rPr>
          <w:rFonts w:ascii="Arial Narrow" w:hAnsi="Arial Narrow" w:cs="Arial"/>
          <w:sz w:val="24"/>
          <w:szCs w:val="24"/>
        </w:rPr>
      </w:pPr>
      <w:r w:rsidRPr="00D429DF">
        <w:rPr>
          <w:rFonts w:ascii="Arial Narrow" w:hAnsi="Arial Narrow"/>
          <w:b/>
          <w:bCs/>
          <w:sz w:val="24"/>
          <w:szCs w:val="24"/>
        </w:rPr>
        <w:t>2.1.</w:t>
      </w:r>
      <w:r w:rsidRPr="00D429DF">
        <w:rPr>
          <w:rFonts w:ascii="Arial Narrow" w:hAnsi="Arial Narrow"/>
          <w:bCs/>
          <w:sz w:val="24"/>
          <w:szCs w:val="24"/>
        </w:rPr>
        <w:t xml:space="preserve"> Conforme materializada no relatório do ETP, </w:t>
      </w:r>
      <w:r w:rsidR="000F2EB6">
        <w:rPr>
          <w:rFonts w:ascii="Arial Narrow" w:hAnsi="Arial Narrow"/>
          <w:bCs/>
          <w:sz w:val="24"/>
          <w:szCs w:val="24"/>
        </w:rPr>
        <w:t>a</w:t>
      </w:r>
      <w:r w:rsidR="000F2EB6" w:rsidRPr="000F2EB6">
        <w:rPr>
          <w:rFonts w:ascii="Arial Narrow" w:hAnsi="Arial Narrow"/>
          <w:bCs/>
          <w:sz w:val="24"/>
          <w:szCs w:val="24"/>
        </w:rPr>
        <w:t xml:space="preserve"> contratação de pessoa </w:t>
      </w:r>
      <w:proofErr w:type="spellStart"/>
      <w:r w:rsidR="000F2EB6" w:rsidRPr="000F2EB6">
        <w:rPr>
          <w:rFonts w:ascii="Arial Narrow" w:hAnsi="Arial Narrow"/>
          <w:bCs/>
          <w:sz w:val="24"/>
          <w:szCs w:val="24"/>
        </w:rPr>
        <w:t>juridica</w:t>
      </w:r>
      <w:proofErr w:type="spellEnd"/>
      <w:r w:rsidR="000F2EB6" w:rsidRPr="000F2EB6">
        <w:rPr>
          <w:rFonts w:ascii="Arial Narrow" w:hAnsi="Arial Narrow"/>
          <w:bCs/>
          <w:sz w:val="24"/>
          <w:szCs w:val="24"/>
        </w:rPr>
        <w:t xml:space="preserve"> especializada para o fornecimento de toners para impressoras é necessária para o funcionamento eficiente das secretarias municipais, garantindo a continuidade dos serviços administrativos operacionais prestados pela Prefeitura de </w:t>
      </w:r>
      <w:proofErr w:type="spellStart"/>
      <w:r w:rsidR="000F2EB6" w:rsidRPr="000F2EB6">
        <w:rPr>
          <w:rFonts w:ascii="Arial Narrow" w:hAnsi="Arial Narrow"/>
          <w:bCs/>
          <w:sz w:val="24"/>
          <w:szCs w:val="24"/>
        </w:rPr>
        <w:t>Eugenópolis</w:t>
      </w:r>
      <w:proofErr w:type="spellEnd"/>
      <w:r w:rsidR="000F2EB6" w:rsidRPr="000F2EB6">
        <w:rPr>
          <w:rFonts w:ascii="Arial Narrow" w:hAnsi="Arial Narrow"/>
          <w:bCs/>
          <w:sz w:val="24"/>
          <w:szCs w:val="24"/>
        </w:rPr>
        <w:t xml:space="preserve">-MG. Os toners de impressora são insumos essenciais para o dia a dia das atividades administrativas das secretarias municipais, possibilitando a impressão de documentos ofícios, relatórios, memorandos, ordens de serviço e outros materiais indispensáveis para o funcionamento regular da administração pública A ausência OU falta de reposição desses materiais pode comprometer andamento das atividades e prejudicar o atendimento às demandas da população. A contratação está em conformidade com os princípios constitucionais de legalidade eficiência e economicidade, previstos no art. 37 da Constituição Federal. A aquisição será realizada em observância às </w:t>
      </w:r>
      <w:proofErr w:type="spellStart"/>
      <w:r w:rsidR="000F2EB6" w:rsidRPr="000F2EB6">
        <w:rPr>
          <w:rFonts w:ascii="Arial Narrow" w:hAnsi="Arial Narrow"/>
          <w:bCs/>
          <w:sz w:val="24"/>
          <w:szCs w:val="24"/>
        </w:rPr>
        <w:t>disposicões</w:t>
      </w:r>
      <w:proofErr w:type="spellEnd"/>
      <w:r w:rsidR="000F2EB6" w:rsidRPr="000F2EB6">
        <w:rPr>
          <w:rFonts w:ascii="Arial Narrow" w:hAnsi="Arial Narrow"/>
          <w:bCs/>
          <w:sz w:val="24"/>
          <w:szCs w:val="24"/>
        </w:rPr>
        <w:t xml:space="preserve"> da Lei n° 14.133/2021, garantindo a seleção da proposta mais vantajosa adequada as necessidades da administração. As impressoras são utilizadas de forma intensiva pelas secretarias municipais em diversos setores, como saúde e educação, assistência social e administração geral. Esses setores dependem diretamente da capacidade de impressão para elaborar documentos administrativos, comunicados e materiais de apoio às suas atividades. Portanto, a reposição regular de toners é necessária para a continuidade e eficiência dos serviços prestados à população. Diante do exposto, a contratação de pessoa Jurídica especializada para o fornecimento de toners de impressora essencial para atender às necessidades das secretarias municipais da Prefeitura de </w:t>
      </w:r>
      <w:proofErr w:type="spellStart"/>
      <w:r w:rsidR="000F2EB6" w:rsidRPr="000F2EB6">
        <w:rPr>
          <w:rFonts w:ascii="Arial Narrow" w:hAnsi="Arial Narrow"/>
          <w:bCs/>
          <w:sz w:val="24"/>
          <w:szCs w:val="24"/>
        </w:rPr>
        <w:t>Eugenópolis</w:t>
      </w:r>
      <w:proofErr w:type="spellEnd"/>
      <w:r w:rsidR="000F2EB6" w:rsidRPr="000F2EB6">
        <w:rPr>
          <w:rFonts w:ascii="Arial Narrow" w:hAnsi="Arial Narrow"/>
          <w:bCs/>
          <w:sz w:val="24"/>
          <w:szCs w:val="24"/>
        </w:rPr>
        <w:t>-MG. Tal medida garantirá a continuidade das atividades administrativas e assegurará a prestação de serviços com eficiência e qualidade à população.</w:t>
      </w:r>
    </w:p>
    <w:p w14:paraId="19DEECB2"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182B18F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3 – DA DESCRIÇÃO DA SOLUÇÃO COMO UM TODO E REQUISITOS DA CONTRATAÇÃO </w:t>
      </w:r>
    </w:p>
    <w:p w14:paraId="486AA8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sz w:val="24"/>
          <w:szCs w:val="24"/>
        </w:rPr>
        <w:t>Conforme previsto no relatório do ETP, a solução como um todo estabelece os requisitos abaixo:</w:t>
      </w:r>
    </w:p>
    <w:p w14:paraId="3EC2D9BB" w14:textId="64A39578" w:rsidR="008D4A88" w:rsidRPr="00D429DF" w:rsidRDefault="0016610D" w:rsidP="00D429DF">
      <w:pPr>
        <w:pStyle w:val="Lista"/>
        <w:spacing w:after="0" w:line="240" w:lineRule="auto"/>
        <w:ind w:left="0" w:firstLine="0"/>
        <w:contextualSpacing w:val="0"/>
        <w:jc w:val="both"/>
        <w:rPr>
          <w:rFonts w:ascii="Arial Narrow" w:hAnsi="Arial Narrow"/>
          <w:b/>
          <w:sz w:val="24"/>
          <w:szCs w:val="24"/>
        </w:rPr>
      </w:pPr>
      <w:r>
        <w:rPr>
          <w:rFonts w:ascii="Arial Narrow" w:hAnsi="Arial Narrow"/>
          <w:b/>
          <w:sz w:val="24"/>
          <w:szCs w:val="24"/>
        </w:rPr>
        <w:t>3.1.</w:t>
      </w:r>
      <w:r>
        <w:rPr>
          <w:rFonts w:ascii="Arial Narrow" w:hAnsi="Arial Narrow"/>
          <w:b/>
          <w:sz w:val="24"/>
          <w:szCs w:val="24"/>
        </w:rPr>
        <w:tab/>
        <w:t>Da sustentabilidade</w:t>
      </w:r>
    </w:p>
    <w:p w14:paraId="5427BFC9" w14:textId="77777777" w:rsidR="008D4A88" w:rsidRPr="00D429DF" w:rsidRDefault="008D4A88" w:rsidP="00D429DF">
      <w:pPr>
        <w:spacing w:after="0" w:line="240" w:lineRule="auto"/>
        <w:jc w:val="both"/>
        <w:rPr>
          <w:rFonts w:ascii="Arial Narrow" w:hAnsi="Arial Narrow"/>
          <w:sz w:val="24"/>
          <w:szCs w:val="24"/>
        </w:rPr>
      </w:pPr>
      <w:r w:rsidRPr="00D429DF">
        <w:rPr>
          <w:rFonts w:ascii="Arial Narrow" w:hAnsi="Arial Narrow"/>
          <w:bCs/>
          <w:sz w:val="24"/>
          <w:szCs w:val="24"/>
        </w:rPr>
        <w:t>3.1.1</w:t>
      </w:r>
      <w:r w:rsidRPr="00D429DF">
        <w:rPr>
          <w:rFonts w:ascii="Arial Narrow" w:hAnsi="Arial Narrow"/>
          <w:sz w:val="24"/>
          <w:szCs w:val="24"/>
        </w:rPr>
        <w:t>.</w:t>
      </w:r>
      <w:r w:rsidRPr="00D429DF">
        <w:rPr>
          <w:rFonts w:ascii="Arial Narrow" w:hAnsi="Arial Narrow"/>
          <w:sz w:val="24"/>
          <w:szCs w:val="24"/>
        </w:rPr>
        <w:tab/>
        <w:t>Conforme item 3.9 do ETP, em razão de se tratar de objeto de natureza comum, não foi vislumbrado nenhum critério de sustentabilidade necessário ao caso.</w:t>
      </w:r>
    </w:p>
    <w:p w14:paraId="13F56E98" w14:textId="025364CC"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3.2</w:t>
      </w:r>
      <w:r w:rsidR="0016610D">
        <w:rPr>
          <w:rFonts w:ascii="Arial Narrow" w:hAnsi="Arial Narrow"/>
          <w:b/>
          <w:sz w:val="24"/>
          <w:szCs w:val="24"/>
          <w:lang w:eastAsia="pt-BR"/>
        </w:rPr>
        <w:t>.</w:t>
      </w:r>
      <w:r w:rsidRPr="00D429DF">
        <w:rPr>
          <w:rFonts w:ascii="Arial Narrow" w:hAnsi="Arial Narrow"/>
          <w:b/>
          <w:sz w:val="24"/>
          <w:szCs w:val="24"/>
          <w:lang w:eastAsia="pt-BR"/>
        </w:rPr>
        <w:tab/>
        <w:t>Do consórcio</w:t>
      </w:r>
    </w:p>
    <w:p w14:paraId="49A07843"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3.2.1.</w:t>
      </w:r>
      <w:r w:rsidRPr="00D429DF">
        <w:rPr>
          <w:rFonts w:ascii="Arial Narrow" w:hAnsi="Arial Narrow"/>
          <w:b/>
          <w:sz w:val="24"/>
          <w:szCs w:val="24"/>
          <w:lang w:eastAsia="pt-BR"/>
        </w:rPr>
        <w:tab/>
      </w:r>
      <w:r w:rsidRPr="00D429DF">
        <w:rPr>
          <w:rFonts w:ascii="Arial Narrow" w:hAnsi="Arial Narrow"/>
          <w:sz w:val="24"/>
          <w:szCs w:val="24"/>
          <w:lang w:eastAsia="pt-BR"/>
        </w:rPr>
        <w:t>Não será permitida a participação de empresas em regime de consórcio, pelas razões constantes em tópico específico do Estudo Técnico Preliminar.</w:t>
      </w:r>
    </w:p>
    <w:p w14:paraId="2C328147" w14:textId="77777777" w:rsidR="008D4A88" w:rsidRPr="00D429DF" w:rsidRDefault="008D4A88" w:rsidP="00D429DF">
      <w:pPr>
        <w:pStyle w:val="Lista"/>
        <w:spacing w:after="0" w:line="240" w:lineRule="auto"/>
        <w:ind w:left="0" w:firstLine="0"/>
        <w:contextualSpacing w:val="0"/>
        <w:jc w:val="both"/>
        <w:rPr>
          <w:rFonts w:ascii="Arial Narrow" w:hAnsi="Arial Narrow"/>
          <w:b/>
          <w:sz w:val="24"/>
          <w:szCs w:val="24"/>
          <w:lang w:eastAsia="pt-BR"/>
        </w:rPr>
      </w:pPr>
      <w:r w:rsidRPr="00D429DF">
        <w:rPr>
          <w:rFonts w:ascii="Arial Narrow" w:hAnsi="Arial Narrow"/>
          <w:b/>
          <w:sz w:val="24"/>
          <w:szCs w:val="24"/>
          <w:lang w:eastAsia="pt-BR"/>
        </w:rPr>
        <w:t>3.3.</w:t>
      </w:r>
      <w:r w:rsidRPr="00D429DF">
        <w:rPr>
          <w:rFonts w:ascii="Arial Narrow" w:hAnsi="Arial Narrow"/>
          <w:b/>
          <w:sz w:val="24"/>
          <w:szCs w:val="24"/>
          <w:lang w:eastAsia="pt-BR"/>
        </w:rPr>
        <w:tab/>
        <w:t>Da subcontratação</w:t>
      </w:r>
    </w:p>
    <w:p w14:paraId="28963997"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sz w:val="24"/>
          <w:szCs w:val="24"/>
          <w:lang w:eastAsia="pt-BR"/>
        </w:rPr>
        <w:t>3.3.1.</w:t>
      </w:r>
      <w:r w:rsidRPr="00D429DF">
        <w:rPr>
          <w:rFonts w:ascii="Arial Narrow" w:hAnsi="Arial Narrow"/>
          <w:sz w:val="24"/>
          <w:szCs w:val="24"/>
          <w:lang w:eastAsia="pt-BR"/>
        </w:rPr>
        <w:tab/>
        <w:t>Não será admitida a subcontratação do objeto contratual.</w:t>
      </w:r>
    </w:p>
    <w:p w14:paraId="262C238F" w14:textId="77777777" w:rsidR="008D4A88" w:rsidRPr="00D429DF" w:rsidRDefault="008D4A88" w:rsidP="00D429DF">
      <w:pPr>
        <w:pStyle w:val="Lista"/>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w:t>
      </w:r>
      <w:r w:rsidRPr="00D429DF">
        <w:rPr>
          <w:rFonts w:ascii="Arial Narrow" w:hAnsi="Arial Narrow"/>
          <w:sz w:val="24"/>
          <w:szCs w:val="24"/>
        </w:rPr>
        <w:tab/>
        <w:t>Da exigência de garantia da contratação:</w:t>
      </w:r>
    </w:p>
    <w:p w14:paraId="065CE64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3.4.1.</w:t>
      </w:r>
      <w:r w:rsidRPr="00D429DF">
        <w:rPr>
          <w:rFonts w:ascii="Arial Narrow" w:hAnsi="Arial Narrow"/>
          <w:sz w:val="24"/>
          <w:szCs w:val="24"/>
        </w:rPr>
        <w:tab/>
        <w:t>Conforme justificado no ETP não haverá necessidade de exigência de garantia contratual.</w:t>
      </w:r>
    </w:p>
    <w:p w14:paraId="34FB6758"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2BB8793B" w14:textId="77777777" w:rsidR="008D4A88" w:rsidRPr="00D429DF" w:rsidRDefault="008D4A88" w:rsidP="00D429DF">
      <w:pPr>
        <w:pStyle w:val="Nivel2"/>
        <w:spacing w:before="0" w:after="0" w:line="240" w:lineRule="auto"/>
        <w:rPr>
          <w:rFonts w:ascii="Arial Narrow" w:hAnsi="Arial Narrow" w:cs="Times New Roman"/>
          <w:b/>
          <w:color w:val="auto"/>
          <w:sz w:val="24"/>
          <w:szCs w:val="24"/>
        </w:rPr>
      </w:pPr>
      <w:r w:rsidRPr="00D429DF">
        <w:rPr>
          <w:rFonts w:ascii="Arial Narrow" w:hAnsi="Arial Narrow" w:cs="Times New Roman"/>
          <w:b/>
          <w:color w:val="auto"/>
          <w:sz w:val="24"/>
          <w:szCs w:val="24"/>
        </w:rPr>
        <w:t>4. MODELO DE EXECUÇÃO DO OBJETO</w:t>
      </w:r>
    </w:p>
    <w:p w14:paraId="5F0F933D"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4.1.</w:t>
      </w:r>
      <w:r w:rsidRPr="00D429DF">
        <w:rPr>
          <w:rFonts w:ascii="Arial Narrow" w:hAnsi="Arial Narrow"/>
          <w:sz w:val="24"/>
          <w:szCs w:val="24"/>
        </w:rPr>
        <w:tab/>
        <w:t>Das contratações decorrentes da Ata de Registro de Preço</w:t>
      </w:r>
    </w:p>
    <w:p w14:paraId="73907DF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4.1.1.</w:t>
      </w:r>
      <w:r w:rsidRPr="00D429DF">
        <w:rPr>
          <w:rFonts w:ascii="Arial Narrow" w:hAnsi="Arial Narrow"/>
          <w:b/>
          <w:sz w:val="24"/>
          <w:szCs w:val="24"/>
        </w:rPr>
        <w:tab/>
      </w:r>
      <w:r w:rsidRPr="00D429DF">
        <w:rPr>
          <w:rFonts w:ascii="Arial Narrow" w:hAnsi="Arial Narrow"/>
          <w:sz w:val="24"/>
          <w:szCs w:val="24"/>
        </w:rPr>
        <w:t>A contratação com o detentor da ata será formalizada pelo órgão ou entidade participante, observado o disposto neste Termo de Referência e na Ata de Registro de Preço.</w:t>
      </w:r>
    </w:p>
    <w:p w14:paraId="093CB79C"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4.2.</w:t>
      </w:r>
      <w:r w:rsidRPr="00D429DF">
        <w:rPr>
          <w:rFonts w:ascii="Arial Narrow" w:hAnsi="Arial Narrow"/>
          <w:sz w:val="24"/>
          <w:szCs w:val="24"/>
        </w:rPr>
        <w:tab/>
        <w:t>Condições de entrega</w:t>
      </w:r>
    </w:p>
    <w:p w14:paraId="795C9789" w14:textId="77777777" w:rsidR="008D4A88" w:rsidRPr="00D429DF" w:rsidRDefault="008D4A88" w:rsidP="00D429DF">
      <w:pPr>
        <w:pStyle w:val="Nivel2"/>
        <w:spacing w:before="0" w:after="0" w:line="240" w:lineRule="auto"/>
        <w:rPr>
          <w:rFonts w:ascii="Arial Narrow" w:hAnsi="Arial Narrow" w:cs="Times New Roman"/>
          <w:color w:val="auto"/>
          <w:sz w:val="24"/>
          <w:szCs w:val="24"/>
        </w:rPr>
      </w:pPr>
      <w:proofErr w:type="gramStart"/>
      <w:r w:rsidRPr="00D429DF">
        <w:rPr>
          <w:rFonts w:ascii="Arial Narrow" w:hAnsi="Arial Narrow" w:cs="Times New Roman"/>
          <w:b/>
          <w:color w:val="auto"/>
          <w:sz w:val="24"/>
          <w:szCs w:val="24"/>
        </w:rPr>
        <w:t>4.2.1</w:t>
      </w:r>
      <w:r w:rsidRPr="00D429DF">
        <w:rPr>
          <w:rFonts w:ascii="Arial Narrow" w:hAnsi="Arial Narrow" w:cs="Times New Roman"/>
          <w:color w:val="auto"/>
          <w:sz w:val="24"/>
          <w:szCs w:val="24"/>
        </w:rPr>
        <w:t xml:space="preserve"> Cada</w:t>
      </w:r>
      <w:proofErr w:type="gramEnd"/>
      <w:r w:rsidRPr="00D429DF">
        <w:rPr>
          <w:rFonts w:ascii="Arial Narrow" w:hAnsi="Arial Narrow" w:cs="Times New Roman"/>
          <w:color w:val="auto"/>
          <w:sz w:val="24"/>
          <w:szCs w:val="24"/>
        </w:rPr>
        <w:t xml:space="preserve"> entrega deverá ser efetuada mediante o instrumento de solicitação por escrito, formalizado pela contratante, através da AUTORIZAÇÃO DE FORNECIMENTO, na forma e prazo especificado no item 4.2.2 do presente Termo de Referência. </w:t>
      </w:r>
    </w:p>
    <w:p w14:paraId="702E67FD" w14:textId="374293C4"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4.2.2. </w:t>
      </w:r>
      <w:r w:rsidRPr="00D429DF">
        <w:rPr>
          <w:rFonts w:ascii="Arial Narrow" w:hAnsi="Arial Narrow"/>
          <w:sz w:val="24"/>
          <w:szCs w:val="24"/>
        </w:rPr>
        <w:t xml:space="preserve">O prazo de entrega dos itens é de até </w:t>
      </w:r>
      <w:r w:rsidRPr="00D429DF">
        <w:rPr>
          <w:rFonts w:ascii="Arial Narrow" w:hAnsi="Arial Narrow"/>
          <w:b/>
          <w:sz w:val="24"/>
          <w:szCs w:val="24"/>
        </w:rPr>
        <w:t>0</w:t>
      </w:r>
      <w:r w:rsidR="00D72AB0">
        <w:rPr>
          <w:rFonts w:ascii="Arial Narrow" w:hAnsi="Arial Narrow"/>
          <w:b/>
          <w:sz w:val="24"/>
          <w:szCs w:val="24"/>
        </w:rPr>
        <w:t>5</w:t>
      </w:r>
      <w:r w:rsidRPr="00D429DF">
        <w:rPr>
          <w:rFonts w:ascii="Arial Narrow" w:hAnsi="Arial Narrow"/>
          <w:b/>
          <w:sz w:val="24"/>
          <w:szCs w:val="24"/>
        </w:rPr>
        <w:t xml:space="preserve"> (</w:t>
      </w:r>
      <w:r w:rsidR="00D72AB0">
        <w:rPr>
          <w:rFonts w:ascii="Arial Narrow" w:hAnsi="Arial Narrow"/>
          <w:b/>
          <w:sz w:val="24"/>
          <w:szCs w:val="24"/>
        </w:rPr>
        <w:t>cinco</w:t>
      </w:r>
      <w:r w:rsidRPr="00D429DF">
        <w:rPr>
          <w:rFonts w:ascii="Arial Narrow" w:hAnsi="Arial Narrow"/>
          <w:b/>
          <w:sz w:val="24"/>
          <w:szCs w:val="24"/>
        </w:rPr>
        <w:t>) dias</w:t>
      </w:r>
      <w:r w:rsidRPr="00D429DF">
        <w:rPr>
          <w:rFonts w:ascii="Arial Narrow" w:hAnsi="Arial Narrow"/>
          <w:sz w:val="24"/>
          <w:szCs w:val="24"/>
        </w:rPr>
        <w:t xml:space="preserve">, contados da data de recebimento da autorização de fornecimento emitida pela Prefeitura. A entrega deverá ser integral do quantitativo constante na AF. </w:t>
      </w:r>
    </w:p>
    <w:p w14:paraId="3F58539D" w14:textId="77777777" w:rsidR="008D4A88" w:rsidRPr="00D429DF" w:rsidRDefault="008D4A88" w:rsidP="00D429DF">
      <w:pPr>
        <w:pStyle w:val="PargrafodaLista"/>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4.3. Do local e horário de entrega/execução</w:t>
      </w:r>
      <w:r w:rsidRPr="00D429DF">
        <w:rPr>
          <w:rFonts w:ascii="Arial Narrow" w:hAnsi="Arial Narrow"/>
          <w:sz w:val="24"/>
          <w:szCs w:val="24"/>
        </w:rPr>
        <w:t>:</w:t>
      </w:r>
      <w:r w:rsidRPr="00D429DF">
        <w:rPr>
          <w:rFonts w:ascii="Arial Narrow" w:hAnsi="Arial Narrow"/>
          <w:b/>
          <w:sz w:val="24"/>
          <w:szCs w:val="24"/>
        </w:rPr>
        <w:t xml:space="preserve"> </w:t>
      </w:r>
    </w:p>
    <w:p w14:paraId="3A8C8DDE" w14:textId="77777777" w:rsidR="008D4A88" w:rsidRPr="00D429DF" w:rsidRDefault="008D4A88" w:rsidP="00D429DF">
      <w:pPr>
        <w:pStyle w:val="PargrafodaLista"/>
        <w:spacing w:after="0" w:line="240" w:lineRule="auto"/>
        <w:ind w:left="0"/>
        <w:contextualSpacing w:val="0"/>
        <w:jc w:val="both"/>
        <w:rPr>
          <w:rFonts w:ascii="Arial Narrow" w:hAnsi="Arial Narrow"/>
          <w:sz w:val="24"/>
          <w:szCs w:val="24"/>
        </w:rPr>
      </w:pPr>
      <w:r w:rsidRPr="00D429DF">
        <w:rPr>
          <w:rFonts w:ascii="Arial Narrow" w:hAnsi="Arial Narrow"/>
          <w:sz w:val="24"/>
          <w:szCs w:val="24"/>
        </w:rPr>
        <w:t>4.3.1.</w:t>
      </w:r>
      <w:r w:rsidRPr="00D429DF">
        <w:rPr>
          <w:rFonts w:ascii="Arial Narrow" w:hAnsi="Arial Narrow"/>
          <w:b/>
          <w:sz w:val="24"/>
          <w:szCs w:val="24"/>
        </w:rPr>
        <w:t xml:space="preserve"> </w:t>
      </w:r>
      <w:r w:rsidRPr="00D429DF">
        <w:rPr>
          <w:rFonts w:ascii="Arial Narrow" w:hAnsi="Arial Narrow"/>
          <w:sz w:val="24"/>
          <w:szCs w:val="24"/>
        </w:rPr>
        <w:t>O local e hora da entrega serão definidos no instrumento de solicitação, descrito no item 4.2.1.</w:t>
      </w:r>
    </w:p>
    <w:p w14:paraId="3D2B63B4"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4.3.2.</w:t>
      </w:r>
      <w:r w:rsidRPr="00D429DF">
        <w:rPr>
          <w:rFonts w:ascii="Arial Narrow" w:hAnsi="Arial Narrow"/>
          <w:b/>
          <w:sz w:val="24"/>
          <w:szCs w:val="24"/>
        </w:rPr>
        <w:tab/>
      </w:r>
      <w:r w:rsidRPr="00D429DF">
        <w:rPr>
          <w:rFonts w:ascii="Arial Narrow" w:hAnsi="Arial Narrow"/>
          <w:sz w:val="24"/>
          <w:szCs w:val="24"/>
        </w:rPr>
        <w:t>Caso não seja possível a entrega na data assinalada, a contratada deverá comunicar as suas razões, com a devida comprovação, com no mínimo 24 (vinte e quatro) horas de antecedência, para que qualquer pleito de prorrogação de prazo seja analisado, ressalvadas as situações de caso fortuito e força maior.</w:t>
      </w:r>
    </w:p>
    <w:p w14:paraId="449CB30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4.3.3.</w:t>
      </w:r>
      <w:r w:rsidRPr="00D429DF">
        <w:rPr>
          <w:rFonts w:ascii="Arial Narrow" w:hAnsi="Arial Narrow"/>
          <w:b/>
          <w:sz w:val="24"/>
          <w:szCs w:val="24"/>
        </w:rPr>
        <w:tab/>
      </w:r>
      <w:r w:rsidRPr="00D429DF">
        <w:rPr>
          <w:rFonts w:ascii="Arial Narrow" w:hAnsi="Arial Narrow"/>
          <w:sz w:val="24"/>
          <w:szCs w:val="24"/>
        </w:rPr>
        <w:t>A contratada obriga-se a entregar o objeto em conformidade com as especificações descritas na Proposta de Preços e neste Termo de Referência, sendo de sua inteira responsabilidade a substituição, caso não esteja em conformidade com as referidas especificações.</w:t>
      </w:r>
    </w:p>
    <w:p w14:paraId="4A8BF33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4.3.4.</w:t>
      </w:r>
      <w:r w:rsidRPr="00D429DF">
        <w:rPr>
          <w:rFonts w:ascii="Arial Narrow" w:hAnsi="Arial Narrow"/>
          <w:sz w:val="24"/>
          <w:szCs w:val="24"/>
        </w:rPr>
        <w:tab/>
        <w:t xml:space="preserve">Todas as despesas relativas à entrega e transporte dos objetos licitados, bem como todos os impostos, taxas e demais despesas decorrentes do contrato, serão por conta exclusiva da contratada. </w:t>
      </w:r>
    </w:p>
    <w:p w14:paraId="75FDAA17"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4.3.5.</w:t>
      </w:r>
      <w:r w:rsidRPr="00D429DF">
        <w:rPr>
          <w:rFonts w:ascii="Arial Narrow" w:hAnsi="Arial Narrow"/>
          <w:sz w:val="24"/>
          <w:szCs w:val="24"/>
        </w:rPr>
        <w:tab/>
        <w:t>Os objetos deverão ser entregues embalados, de forma a não serem danificados durante as operações de transporte e descarga no local da entrega.</w:t>
      </w:r>
    </w:p>
    <w:p w14:paraId="1F7327E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4.3.6.</w:t>
      </w:r>
      <w:r w:rsidRPr="00D429DF">
        <w:rPr>
          <w:rFonts w:ascii="Arial Narrow" w:hAnsi="Arial Narrow"/>
          <w:sz w:val="24"/>
          <w:szCs w:val="24"/>
        </w:rPr>
        <w:tab/>
        <w:t xml:space="preserve">No caso de produtos perecíveis, o prazo de validade na data da entrega não poderá ser inferior a </w:t>
      </w:r>
      <w:r w:rsidRPr="00D429DF">
        <w:rPr>
          <w:rFonts w:ascii="Arial Narrow" w:hAnsi="Arial Narrow"/>
          <w:b/>
          <w:sz w:val="24"/>
          <w:szCs w:val="24"/>
        </w:rPr>
        <w:t>dois terços</w:t>
      </w:r>
      <w:r w:rsidRPr="00D429DF">
        <w:rPr>
          <w:rFonts w:ascii="Arial Narrow" w:hAnsi="Arial Narrow"/>
          <w:sz w:val="24"/>
          <w:szCs w:val="24"/>
        </w:rPr>
        <w:t xml:space="preserve"> do prazo total recomendado pelo fabricante.</w:t>
      </w:r>
    </w:p>
    <w:p w14:paraId="1FCE59A1"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sz w:val="24"/>
          <w:szCs w:val="24"/>
        </w:rPr>
        <w:t>4.4.</w:t>
      </w:r>
      <w:r w:rsidRPr="00D429DF">
        <w:rPr>
          <w:rFonts w:ascii="Arial Narrow" w:hAnsi="Arial Narrow"/>
          <w:sz w:val="24"/>
          <w:szCs w:val="24"/>
        </w:rPr>
        <w:tab/>
      </w:r>
      <w:r w:rsidRPr="00D429DF">
        <w:rPr>
          <w:rFonts w:ascii="Arial Narrow" w:hAnsi="Arial Narrow"/>
          <w:b/>
          <w:bCs/>
          <w:sz w:val="24"/>
          <w:szCs w:val="24"/>
        </w:rPr>
        <w:t>Condições de recebimento do produto</w:t>
      </w:r>
    </w:p>
    <w:p w14:paraId="4A513C5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4.4.1.</w:t>
      </w:r>
      <w:r w:rsidRPr="00D429DF">
        <w:rPr>
          <w:rFonts w:ascii="Arial Narrow" w:hAnsi="Arial Narrow"/>
          <w:b/>
          <w:sz w:val="24"/>
          <w:szCs w:val="24"/>
        </w:rPr>
        <w:tab/>
      </w:r>
      <w:r w:rsidRPr="00D429DF">
        <w:rPr>
          <w:rFonts w:ascii="Arial Narrow" w:hAnsi="Arial Narrow"/>
          <w:sz w:val="24"/>
          <w:szCs w:val="24"/>
        </w:rPr>
        <w:t>Os riscos ordinários, comuns a toda contratação, a exemplo da possibilidade de entrega do objeto fora das especificações técnicas pertinentes ou fora do prazo, ou do recebimento de produtos perto da validade encerrar, não serão pontuados na presente análise de riscos, de modo que a equipe não identificou outros riscos que mereçam ser pontuados.</w:t>
      </w:r>
    </w:p>
    <w:p w14:paraId="2985DBE9"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4.3.2.</w:t>
      </w:r>
      <w:r w:rsidRPr="00D429DF">
        <w:rPr>
          <w:rFonts w:ascii="Arial Narrow" w:hAnsi="Arial Narrow"/>
          <w:sz w:val="24"/>
          <w:szCs w:val="24"/>
        </w:rPr>
        <w:tab/>
        <w:t xml:space="preserve">Conforme item anterior, os bens serão recebidos provisoriamente, no prazo de </w:t>
      </w:r>
      <w:r w:rsidRPr="00D429DF">
        <w:rPr>
          <w:rFonts w:ascii="Arial Narrow" w:hAnsi="Arial Narrow"/>
          <w:b/>
          <w:sz w:val="24"/>
          <w:szCs w:val="24"/>
        </w:rPr>
        <w:t>10 (dez) dias</w:t>
      </w:r>
      <w:r w:rsidRPr="00D429DF">
        <w:rPr>
          <w:rFonts w:ascii="Arial Narrow" w:hAnsi="Arial Narrow"/>
          <w:sz w:val="24"/>
          <w:szCs w:val="24"/>
        </w:rPr>
        <w:t xml:space="preserve"> do recebimento do documento fiscal respectivo, pelo (a) responsável pelo acompanhamento e fiscalização do contrato, mediante a formalização de modelo padronizado de recebimento e verificação de conformidade do objeto com as especificações constantes neste Termo de Referência e na proposta.</w:t>
      </w:r>
    </w:p>
    <w:p w14:paraId="0F52337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rPr>
        <w:t>4.3.2.1.</w:t>
      </w:r>
      <w:r w:rsidRPr="00D429DF">
        <w:rPr>
          <w:rFonts w:ascii="Arial Narrow" w:hAnsi="Arial Narrow"/>
          <w:sz w:val="24"/>
          <w:szCs w:val="24"/>
        </w:rPr>
        <w:tab/>
        <w:t>Bens de até ¼ do valor de pequena despesa ou de objetos sem complexidade, de baixo valor e de fácil conferência de quantidade e qualidade, poderão ser recebidos mediante o ateste no verso do documento fiscal respectivo.</w:t>
      </w:r>
    </w:p>
    <w:p w14:paraId="5F8E24F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shd w:val="clear" w:color="auto" w:fill="FFFFFF"/>
        </w:rPr>
        <w:t>4.3.3</w:t>
      </w:r>
      <w:r w:rsidRPr="00D429DF">
        <w:rPr>
          <w:rFonts w:ascii="Arial Narrow" w:hAnsi="Arial Narrow"/>
          <w:sz w:val="24"/>
          <w:szCs w:val="24"/>
          <w:shd w:val="clear" w:color="auto" w:fill="FFFFFF"/>
        </w:rPr>
        <w:t>.</w:t>
      </w:r>
      <w:r w:rsidRPr="00D429DF">
        <w:rPr>
          <w:rFonts w:ascii="Arial Narrow" w:hAnsi="Arial Narrow"/>
          <w:sz w:val="24"/>
          <w:szCs w:val="24"/>
          <w:shd w:val="clear" w:color="auto" w:fill="FFFFFF"/>
        </w:rPr>
        <w:tab/>
        <w:t>Os bens poderão ser rejeitados, no todo ou em parte, quando em desacordo com as especificações constantes no Termo de Referência e da proposta, devendo ser substituídos no prazo de 2 (dois) dias, a contar da notificação da contratada, às suas custas, sem prejuízo da aplicação das penalidades.</w:t>
      </w:r>
    </w:p>
    <w:p w14:paraId="6B2C05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4.3.4</w:t>
      </w:r>
      <w:r w:rsidRPr="00D429DF">
        <w:rPr>
          <w:rFonts w:ascii="Arial Narrow" w:hAnsi="Arial Narrow"/>
          <w:sz w:val="24"/>
          <w:szCs w:val="24"/>
        </w:rPr>
        <w:tab/>
        <w:t>Os</w:t>
      </w:r>
      <w:proofErr w:type="gramEnd"/>
      <w:r w:rsidRPr="00D429DF">
        <w:rPr>
          <w:rFonts w:ascii="Arial Narrow" w:hAnsi="Arial Narrow"/>
          <w:sz w:val="24"/>
          <w:szCs w:val="24"/>
        </w:rPr>
        <w:t xml:space="preserve"> bens serão recebidos definitivamente, por servidor ou comissão designada pela autoridade competente, mediante termo padronizado no prazo de </w:t>
      </w:r>
      <w:r w:rsidRPr="00D429DF">
        <w:rPr>
          <w:rFonts w:ascii="Arial Narrow" w:hAnsi="Arial Narrow"/>
          <w:b/>
          <w:sz w:val="24"/>
          <w:szCs w:val="24"/>
        </w:rPr>
        <w:t>10 (dez)</w:t>
      </w:r>
      <w:r w:rsidRPr="00D429DF">
        <w:rPr>
          <w:rFonts w:ascii="Arial Narrow" w:hAnsi="Arial Narrow"/>
          <w:sz w:val="24"/>
          <w:szCs w:val="24"/>
        </w:rPr>
        <w:t xml:space="preserve"> dias, contados do recebimento provisório.</w:t>
      </w:r>
    </w:p>
    <w:p w14:paraId="12EBF67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shd w:val="clear" w:color="auto" w:fill="FFFFFF"/>
        </w:rPr>
      </w:pPr>
      <w:r w:rsidRPr="00D429DF">
        <w:rPr>
          <w:rFonts w:ascii="Arial Narrow" w:hAnsi="Arial Narrow"/>
          <w:b/>
          <w:sz w:val="24"/>
          <w:szCs w:val="24"/>
          <w:shd w:val="clear" w:color="auto" w:fill="FFFFFF"/>
        </w:rPr>
        <w:t>4.3.5.</w:t>
      </w:r>
      <w:r w:rsidRPr="00D429DF">
        <w:rPr>
          <w:rFonts w:ascii="Arial Narrow" w:hAnsi="Arial Narrow"/>
          <w:sz w:val="24"/>
          <w:szCs w:val="24"/>
          <w:shd w:val="clear" w:color="auto" w:fill="FFFFFF"/>
        </w:rPr>
        <w:tab/>
        <w:t>O prazo para recebimento definitivo poderá ser excepcionalmente prorrogado, de forma justificada, por igual período, quando houver necessidade de diligências para a aferição do atendimento das exigências contratuais.</w:t>
      </w:r>
    </w:p>
    <w:p w14:paraId="015A207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4.3.6.</w:t>
      </w:r>
      <w:r w:rsidRPr="00D429DF">
        <w:rPr>
          <w:rFonts w:ascii="Arial Narrow" w:hAnsi="Arial Narrow"/>
          <w:sz w:val="24"/>
          <w:szCs w:val="24"/>
        </w:rPr>
        <w:tab/>
        <w:t xml:space="preserve">No caso de controvérsia sobre a execução do objeto, </w:t>
      </w:r>
      <w:r w:rsidRPr="00D429DF">
        <w:rPr>
          <w:rFonts w:ascii="Arial Narrow" w:eastAsia="Times New Roman" w:hAnsi="Arial Narrow"/>
          <w:sz w:val="24"/>
          <w:szCs w:val="24"/>
          <w:lang w:eastAsia="pt-BR"/>
        </w:rPr>
        <w:t>quanto à dimensão, qualidade e quantidade, a parcela incontroversa deverá ser liberada no prazo previsto para pagamento</w:t>
      </w:r>
      <w:r w:rsidRPr="00D429DF">
        <w:rPr>
          <w:rFonts w:ascii="Arial Narrow" w:hAnsi="Arial Narrow"/>
          <w:sz w:val="24"/>
          <w:szCs w:val="24"/>
        </w:rPr>
        <w:t xml:space="preserve">, nos termos do art. 143 da Lei 14.133, de 2021, comunicando-se à empresa para emissão de Nota Fiscal no que </w:t>
      </w:r>
      <w:proofErr w:type="spellStart"/>
      <w:r w:rsidRPr="00D429DF">
        <w:rPr>
          <w:rFonts w:ascii="Arial Narrow" w:hAnsi="Arial Narrow"/>
          <w:sz w:val="24"/>
          <w:szCs w:val="24"/>
        </w:rPr>
        <w:t>pertine</w:t>
      </w:r>
      <w:proofErr w:type="spellEnd"/>
      <w:r w:rsidRPr="00D429DF">
        <w:rPr>
          <w:rFonts w:ascii="Arial Narrow" w:hAnsi="Arial Narrow"/>
          <w:sz w:val="24"/>
          <w:szCs w:val="24"/>
        </w:rPr>
        <w:t xml:space="preserve"> à parcela incontroversa da execução do objeto, para efeito de liquidação e pagamento.</w:t>
      </w:r>
    </w:p>
    <w:p w14:paraId="799B959E"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4.3.7</w:t>
      </w:r>
      <w:r w:rsidRPr="00D429DF">
        <w:rPr>
          <w:rFonts w:ascii="Arial Narrow" w:hAnsi="Arial Narrow"/>
          <w:sz w:val="24"/>
          <w:szCs w:val="24"/>
        </w:rPr>
        <w:t>.</w:t>
      </w:r>
      <w:r w:rsidRPr="00D429DF">
        <w:rPr>
          <w:rFonts w:ascii="Arial Narrow" w:hAnsi="Arial Narrow"/>
          <w:sz w:val="24"/>
          <w:szCs w:val="24"/>
        </w:rPr>
        <w:tab/>
        <w:t>O recebimento provisório ou definitivo não excluirá a responsabilidade civil pela solidez e pela segurança do serviço, nem a responsabilidade ético-profissional pela perfeita execução do contrato.</w:t>
      </w:r>
    </w:p>
    <w:p w14:paraId="60C7D74B" w14:textId="157F50D2" w:rsidR="008D4A88" w:rsidRDefault="008D4A88" w:rsidP="00D429DF">
      <w:pPr>
        <w:pStyle w:val="WW-Corpodetexto2"/>
        <w:rPr>
          <w:rFonts w:ascii="Arial Narrow" w:hAnsi="Arial Narrow" w:cs="Arial"/>
          <w:b/>
          <w:szCs w:val="24"/>
        </w:rPr>
      </w:pPr>
      <w:r w:rsidRPr="00D429DF">
        <w:rPr>
          <w:rFonts w:ascii="Arial Narrow" w:hAnsi="Arial Narrow"/>
          <w:b/>
          <w:szCs w:val="24"/>
        </w:rPr>
        <w:t>4.3.8.</w:t>
      </w:r>
      <w:r w:rsidRPr="00D429DF">
        <w:rPr>
          <w:rFonts w:ascii="Arial Narrow" w:hAnsi="Arial Narrow"/>
          <w:szCs w:val="24"/>
        </w:rPr>
        <w:t xml:space="preserve">  </w:t>
      </w:r>
      <w:r w:rsidRPr="00D429DF">
        <w:rPr>
          <w:rFonts w:ascii="Arial Narrow" w:hAnsi="Arial Narrow"/>
          <w:b/>
          <w:szCs w:val="24"/>
        </w:rPr>
        <w:t>Os produtos deverão ser novos e estar em perfeito estado de conservação, livres de quaisquer defeitos ou imperfeições que venham comprometer sua qualidade para o fim que se destinam</w:t>
      </w:r>
      <w:r w:rsidRPr="00D429DF">
        <w:rPr>
          <w:rFonts w:ascii="Arial Narrow" w:hAnsi="Arial Narrow" w:cs="Arial"/>
          <w:b/>
          <w:szCs w:val="24"/>
        </w:rPr>
        <w:t>.</w:t>
      </w:r>
    </w:p>
    <w:p w14:paraId="18109AB4" w14:textId="155DF2E2" w:rsidR="00395500" w:rsidRPr="001A59EF" w:rsidRDefault="00395500" w:rsidP="00395500">
      <w:pPr>
        <w:pStyle w:val="WW-Corpodetexto2"/>
        <w:rPr>
          <w:rFonts w:ascii="Arial Narrow" w:hAnsi="Arial Narrow" w:cs="Arial"/>
          <w:b/>
          <w:szCs w:val="24"/>
        </w:rPr>
      </w:pPr>
      <w:r>
        <w:rPr>
          <w:rFonts w:ascii="Arial Narrow" w:hAnsi="Arial Narrow" w:cs="Arial"/>
          <w:b/>
          <w:szCs w:val="24"/>
        </w:rPr>
        <w:t>4</w:t>
      </w:r>
      <w:r w:rsidRPr="001A59EF">
        <w:rPr>
          <w:rFonts w:ascii="Arial Narrow" w:hAnsi="Arial Narrow" w:cs="Arial"/>
          <w:b/>
          <w:szCs w:val="24"/>
        </w:rPr>
        <w:t>.3.</w:t>
      </w:r>
      <w:r>
        <w:rPr>
          <w:rFonts w:ascii="Arial Narrow" w:hAnsi="Arial Narrow" w:cs="Arial"/>
          <w:b/>
          <w:szCs w:val="24"/>
        </w:rPr>
        <w:t>8.</w:t>
      </w:r>
      <w:r w:rsidRPr="001A59EF">
        <w:rPr>
          <w:rFonts w:ascii="Arial Narrow" w:hAnsi="Arial Narrow" w:cs="Arial"/>
          <w:b/>
          <w:szCs w:val="24"/>
        </w:rPr>
        <w:t>1.</w:t>
      </w:r>
      <w:r w:rsidRPr="001A59EF">
        <w:rPr>
          <w:rFonts w:ascii="Arial Narrow" w:hAnsi="Arial Narrow" w:cs="Arial"/>
          <w:szCs w:val="24"/>
        </w:rPr>
        <w:t xml:space="preserve"> Os produtos deverão ser entregues em embala</w:t>
      </w:r>
      <w:r>
        <w:rPr>
          <w:rFonts w:ascii="Arial Narrow" w:hAnsi="Arial Narrow" w:cs="Arial"/>
          <w:szCs w:val="24"/>
        </w:rPr>
        <w:t>gens seguras e sem danificação.</w:t>
      </w:r>
    </w:p>
    <w:p w14:paraId="6CD40E89" w14:textId="2F8D695C" w:rsidR="00395500" w:rsidRPr="005A43C1" w:rsidRDefault="00395500" w:rsidP="00395500">
      <w:pPr>
        <w:pStyle w:val="WW-Corpodetexto2"/>
        <w:rPr>
          <w:rFonts w:ascii="Arial Narrow" w:hAnsi="Arial Narrow" w:cs="Arial"/>
          <w:b/>
          <w:szCs w:val="24"/>
          <w:u w:val="single"/>
        </w:rPr>
      </w:pPr>
      <w:r>
        <w:rPr>
          <w:rFonts w:ascii="Arial Narrow" w:hAnsi="Arial Narrow" w:cs="Arial"/>
          <w:b/>
          <w:szCs w:val="24"/>
          <w:u w:val="single"/>
        </w:rPr>
        <w:t>4</w:t>
      </w:r>
      <w:r w:rsidRPr="005A43C1">
        <w:rPr>
          <w:rFonts w:ascii="Arial Narrow" w:hAnsi="Arial Narrow" w:cs="Arial"/>
          <w:b/>
          <w:szCs w:val="24"/>
          <w:u w:val="single"/>
        </w:rPr>
        <w:t>.3.</w:t>
      </w:r>
      <w:r>
        <w:rPr>
          <w:rFonts w:ascii="Arial Narrow" w:hAnsi="Arial Narrow" w:cs="Arial"/>
          <w:b/>
          <w:szCs w:val="24"/>
          <w:u w:val="single"/>
        </w:rPr>
        <w:t>8</w:t>
      </w:r>
      <w:r w:rsidRPr="005A43C1">
        <w:rPr>
          <w:rFonts w:ascii="Arial Narrow" w:hAnsi="Arial Narrow" w:cs="Arial"/>
          <w:b/>
          <w:szCs w:val="24"/>
          <w:u w:val="single"/>
        </w:rPr>
        <w:t>.</w:t>
      </w:r>
      <w:r>
        <w:rPr>
          <w:rFonts w:ascii="Arial Narrow" w:hAnsi="Arial Narrow" w:cs="Arial"/>
          <w:b/>
          <w:szCs w:val="24"/>
          <w:u w:val="single"/>
        </w:rPr>
        <w:t>2.</w:t>
      </w:r>
      <w:r w:rsidRPr="005A43C1">
        <w:rPr>
          <w:rFonts w:ascii="Arial Narrow" w:hAnsi="Arial Narrow" w:cs="Arial"/>
          <w:b/>
          <w:szCs w:val="24"/>
          <w:u w:val="single"/>
        </w:rPr>
        <w:t xml:space="preserve"> Todos os produtos deverão ser novos, compatíveis ou originais, conforme a descrição dos itens, não podendo ser recarregados ou </w:t>
      </w:r>
      <w:proofErr w:type="spellStart"/>
      <w:r w:rsidRPr="005A43C1">
        <w:rPr>
          <w:rFonts w:ascii="Arial Narrow" w:hAnsi="Arial Narrow" w:cs="Arial"/>
          <w:b/>
          <w:szCs w:val="24"/>
          <w:u w:val="single"/>
        </w:rPr>
        <w:t>remanufaturados</w:t>
      </w:r>
      <w:proofErr w:type="spellEnd"/>
      <w:r w:rsidRPr="005A43C1">
        <w:rPr>
          <w:rFonts w:ascii="Arial Narrow" w:hAnsi="Arial Narrow" w:cs="Arial"/>
          <w:b/>
          <w:szCs w:val="24"/>
          <w:u w:val="single"/>
        </w:rPr>
        <w:t>.</w:t>
      </w:r>
    </w:p>
    <w:p w14:paraId="1E3E9C7A" w14:textId="775DD3BB" w:rsidR="00395500" w:rsidRDefault="00395500" w:rsidP="00395500">
      <w:pPr>
        <w:spacing w:after="0" w:line="240" w:lineRule="auto"/>
        <w:jc w:val="both"/>
        <w:rPr>
          <w:rFonts w:ascii="Arial Narrow" w:hAnsi="Arial Narrow" w:cs="Calibri"/>
          <w:b/>
          <w:bCs/>
          <w:color w:val="0D0D0D"/>
          <w:sz w:val="24"/>
          <w:szCs w:val="24"/>
        </w:rPr>
      </w:pPr>
      <w:r>
        <w:rPr>
          <w:rFonts w:ascii="Arial Narrow" w:hAnsi="Arial Narrow" w:cs="Calibri"/>
          <w:b/>
          <w:bCs/>
          <w:color w:val="0D0D0D"/>
          <w:sz w:val="24"/>
          <w:szCs w:val="24"/>
        </w:rPr>
        <w:t>4</w:t>
      </w:r>
      <w:r>
        <w:rPr>
          <w:rFonts w:ascii="Arial Narrow" w:hAnsi="Arial Narrow" w:cs="Calibri"/>
          <w:b/>
          <w:bCs/>
          <w:color w:val="0D0D0D"/>
          <w:sz w:val="24"/>
          <w:szCs w:val="24"/>
        </w:rPr>
        <w:t>.3.</w:t>
      </w:r>
      <w:r>
        <w:rPr>
          <w:rFonts w:ascii="Arial Narrow" w:hAnsi="Arial Narrow" w:cs="Calibri"/>
          <w:b/>
          <w:bCs/>
          <w:color w:val="0D0D0D"/>
          <w:sz w:val="24"/>
          <w:szCs w:val="24"/>
        </w:rPr>
        <w:t>8</w:t>
      </w:r>
      <w:r>
        <w:rPr>
          <w:rFonts w:ascii="Arial Narrow" w:hAnsi="Arial Narrow" w:cs="Calibri"/>
          <w:b/>
          <w:bCs/>
          <w:color w:val="0D0D0D"/>
          <w:sz w:val="24"/>
          <w:szCs w:val="24"/>
        </w:rPr>
        <w:t>.</w:t>
      </w:r>
      <w:r>
        <w:rPr>
          <w:rFonts w:ascii="Arial Narrow" w:hAnsi="Arial Narrow" w:cs="Calibri"/>
          <w:b/>
          <w:bCs/>
          <w:color w:val="0D0D0D"/>
          <w:sz w:val="24"/>
          <w:szCs w:val="24"/>
        </w:rPr>
        <w:t>3.</w:t>
      </w:r>
      <w:r>
        <w:rPr>
          <w:rFonts w:ascii="Arial Narrow" w:hAnsi="Arial Narrow" w:cs="Calibri"/>
          <w:b/>
          <w:bCs/>
          <w:color w:val="0D0D0D"/>
          <w:sz w:val="24"/>
          <w:szCs w:val="24"/>
        </w:rPr>
        <w:t xml:space="preserve"> </w:t>
      </w:r>
      <w:r w:rsidRPr="005A43C1">
        <w:rPr>
          <w:rFonts w:ascii="Arial Narrow" w:hAnsi="Arial Narrow" w:cs="Calibri"/>
          <w:bCs/>
          <w:color w:val="0D0D0D"/>
          <w:sz w:val="24"/>
          <w:szCs w:val="24"/>
        </w:rPr>
        <w:t>O produto a ser entregue deverá ser adequadamente acondicionado, de forma a permitir a completa preservação do mesmo e sua segurança durante o transporte</w:t>
      </w:r>
      <w:r w:rsidRPr="005A43C1">
        <w:rPr>
          <w:rFonts w:ascii="Arial Narrow" w:hAnsi="Arial Narrow" w:cs="Calibri"/>
          <w:b/>
          <w:bCs/>
          <w:color w:val="0D0D0D"/>
          <w:sz w:val="24"/>
          <w:szCs w:val="24"/>
        </w:rPr>
        <w:t>.</w:t>
      </w:r>
    </w:p>
    <w:p w14:paraId="504C3EC3" w14:textId="77777777" w:rsidR="00395500" w:rsidRPr="00D429DF" w:rsidRDefault="00395500" w:rsidP="00D429DF">
      <w:pPr>
        <w:pStyle w:val="WW-Corpodetexto2"/>
        <w:rPr>
          <w:rFonts w:ascii="Arial Narrow" w:hAnsi="Arial Narrow" w:cs="Arial"/>
          <w:b/>
          <w:szCs w:val="24"/>
        </w:rPr>
      </w:pPr>
    </w:p>
    <w:p w14:paraId="17A1092F" w14:textId="77777777" w:rsidR="008D4A88" w:rsidRPr="00D429DF" w:rsidRDefault="008D4A88" w:rsidP="00D429DF">
      <w:pPr>
        <w:pStyle w:val="WW-Corpodetexto2"/>
        <w:rPr>
          <w:rFonts w:ascii="Arial Narrow" w:hAnsi="Arial Narrow"/>
          <w:szCs w:val="24"/>
        </w:rPr>
      </w:pPr>
    </w:p>
    <w:p w14:paraId="17EA16BC" w14:textId="77777777" w:rsidR="008D4A88" w:rsidRPr="00D429DF" w:rsidRDefault="008D4A88" w:rsidP="00D429DF">
      <w:pPr>
        <w:pStyle w:val="PargrafodaLista"/>
        <w:widowControl w:val="0"/>
        <w:numPr>
          <w:ilvl w:val="0"/>
          <w:numId w:val="14"/>
        </w:numPr>
        <w:autoSpaceDE w:val="0"/>
        <w:autoSpaceDN w:val="0"/>
        <w:spacing w:after="0" w:line="240" w:lineRule="auto"/>
        <w:ind w:left="0" w:firstLine="0"/>
        <w:contextualSpacing w:val="0"/>
        <w:jc w:val="both"/>
        <w:rPr>
          <w:rFonts w:ascii="Arial Narrow" w:hAnsi="Arial Narrow"/>
          <w:b/>
          <w:bCs/>
          <w:sz w:val="24"/>
          <w:szCs w:val="24"/>
        </w:rPr>
      </w:pPr>
      <w:r w:rsidRPr="00D429DF">
        <w:rPr>
          <w:rFonts w:ascii="Arial Narrow" w:hAnsi="Arial Narrow"/>
          <w:b/>
          <w:bCs/>
          <w:sz w:val="24"/>
          <w:szCs w:val="24"/>
        </w:rPr>
        <w:t xml:space="preserve">DOS CRITÉRIOS DE MEDIÇÃO E PAGAMENTO </w:t>
      </w:r>
    </w:p>
    <w:p w14:paraId="0A76E8C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sz w:val="24"/>
          <w:szCs w:val="24"/>
        </w:rPr>
        <w:t>5.1.</w:t>
      </w:r>
      <w:r w:rsidRPr="00D429DF">
        <w:rPr>
          <w:rFonts w:ascii="Arial Narrow" w:hAnsi="Arial Narrow"/>
          <w:bCs/>
          <w:sz w:val="24"/>
          <w:szCs w:val="24"/>
        </w:rPr>
        <w:t xml:space="preserve"> Para a medição do objeto, sendo o caso de cronograma de execução, este será anexo do contrato e deverá ser observado no processo de fiscalização.</w:t>
      </w:r>
    </w:p>
    <w:p w14:paraId="0ECD5398"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b/>
          <w:sz w:val="24"/>
          <w:szCs w:val="24"/>
        </w:rPr>
        <w:t xml:space="preserve">5.2. </w:t>
      </w:r>
      <w:r w:rsidRPr="00D429DF">
        <w:rPr>
          <w:rFonts w:ascii="Arial Narrow" w:hAnsi="Arial Narrow"/>
          <w:sz w:val="24"/>
          <w:szCs w:val="24"/>
        </w:rPr>
        <w:t xml:space="preserve">Recebida a Nota Fiscal ou documento de cobrança equivalente deverão ser observadas as seguintes informações: </w:t>
      </w:r>
    </w:p>
    <w:p w14:paraId="760CA942"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contrato/ata de registro de preços ou número do empenho; </w:t>
      </w:r>
    </w:p>
    <w:p w14:paraId="5EC64E46"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do processo; </w:t>
      </w:r>
    </w:p>
    <w:p w14:paraId="78B5B2A9"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licitação;</w:t>
      </w:r>
    </w:p>
    <w:p w14:paraId="6D93F86D" w14:textId="77777777" w:rsidR="008D4A88" w:rsidRPr="00D429DF" w:rsidRDefault="008D4A88" w:rsidP="00D429DF">
      <w:pPr>
        <w:pStyle w:val="Lista3"/>
        <w:numPr>
          <w:ilvl w:val="0"/>
          <w:numId w:val="3"/>
        </w:numPr>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sz w:val="24"/>
          <w:szCs w:val="24"/>
        </w:rPr>
        <w:t>número</w:t>
      </w:r>
      <w:proofErr w:type="gramEnd"/>
      <w:r w:rsidRPr="00D429DF">
        <w:rPr>
          <w:rFonts w:ascii="Arial Narrow" w:hAnsi="Arial Narrow"/>
          <w:sz w:val="24"/>
          <w:szCs w:val="24"/>
        </w:rPr>
        <w:t xml:space="preserve"> da autorização de fornecimento.</w:t>
      </w:r>
    </w:p>
    <w:p w14:paraId="60AE5153"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lang w:eastAsia="pt-BR"/>
        </w:rPr>
        <w:t>5.3</w:t>
      </w:r>
      <w:r w:rsidRPr="00D429DF">
        <w:rPr>
          <w:rFonts w:ascii="Arial Narrow" w:hAnsi="Arial Narrow"/>
          <w:szCs w:val="24"/>
          <w:lang w:eastAsia="pt-BR"/>
        </w:rPr>
        <w:t xml:space="preserve">. </w:t>
      </w:r>
      <w:r w:rsidRPr="00D429DF">
        <w:rPr>
          <w:rFonts w:ascii="Arial Narrow" w:hAnsi="Arial Narrow"/>
          <w:szCs w:val="24"/>
        </w:rPr>
        <w:t>A Contratada, durante toda a execução do contrato, deverá manter todas as condições de habilitação e qualificação exigidas na licitação.</w:t>
      </w:r>
    </w:p>
    <w:p w14:paraId="1A72D45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w:t>
      </w:r>
      <w:r w:rsidRPr="00D429DF">
        <w:rPr>
          <w:rFonts w:ascii="Arial Narrow" w:hAnsi="Arial Narrow"/>
          <w:sz w:val="24"/>
          <w:szCs w:val="24"/>
        </w:rPr>
        <w:tab/>
        <w:t xml:space="preserve">A nota fiscal ou instrumento de cobrança equivalente deverá estar obrigatoriamente acompanhada da comprovação da regularidade fiscal, constatada pela Contratante, mediante consulta aos sítios eletrônicos oficiais ou à documentação mencionada no </w:t>
      </w:r>
      <w:hyperlink r:id="rId7" w:anchor=":~:text=Art.%2068.%20As,da%20legisla%C3%A7%C3%A3o%20espec%C3%ADfica." w:history="1">
        <w:r w:rsidRPr="00D429DF">
          <w:rPr>
            <w:rStyle w:val="Hyperlink"/>
            <w:rFonts w:ascii="Arial Narrow" w:hAnsi="Arial Narrow"/>
            <w:sz w:val="24"/>
            <w:szCs w:val="24"/>
          </w:rPr>
          <w:t>art. 68 da Lei 14.133, de 2021</w:t>
        </w:r>
      </w:hyperlink>
      <w:r w:rsidRPr="00D429DF">
        <w:rPr>
          <w:rFonts w:ascii="Arial Narrow" w:hAnsi="Arial Narrow"/>
          <w:sz w:val="24"/>
          <w:szCs w:val="24"/>
        </w:rPr>
        <w:t xml:space="preserve">.   </w:t>
      </w:r>
    </w:p>
    <w:p w14:paraId="4249CD40"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5.4.1.</w:t>
      </w:r>
      <w:r w:rsidRPr="00D429DF">
        <w:rPr>
          <w:rFonts w:ascii="Arial Narrow" w:hAnsi="Arial Narrow"/>
          <w:bCs/>
          <w:sz w:val="24"/>
          <w:szCs w:val="24"/>
        </w:rPr>
        <w:tab/>
      </w:r>
      <w:r w:rsidRPr="00D429DF">
        <w:rPr>
          <w:rFonts w:ascii="Arial Narrow" w:hAnsi="Arial Narrow"/>
          <w:sz w:val="24"/>
          <w:szCs w:val="24"/>
        </w:rPr>
        <w:t xml:space="preserve">Em caso de irregularidade do contratado, será efetuada sua notificação, por escrito, para que, no prazo de </w:t>
      </w:r>
      <w:r w:rsidRPr="00D429DF">
        <w:rPr>
          <w:rFonts w:ascii="Arial Narrow" w:hAnsi="Arial Narrow"/>
          <w:b/>
          <w:bCs/>
          <w:sz w:val="24"/>
          <w:szCs w:val="24"/>
        </w:rPr>
        <w:t>5 (cinco) dias úteis</w:t>
      </w:r>
      <w:r w:rsidRPr="00D429DF">
        <w:rPr>
          <w:rFonts w:ascii="Arial Narrow" w:hAnsi="Arial Narrow"/>
          <w:sz w:val="24"/>
          <w:szCs w:val="24"/>
        </w:rPr>
        <w:t>, sejam sanadas as respectivas pendências ou, no mesmo prazo, apresente sua defesa.</w:t>
      </w:r>
    </w:p>
    <w:p w14:paraId="2453E572"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5.4.1.1.</w:t>
      </w:r>
      <w:r w:rsidRPr="00D429DF">
        <w:rPr>
          <w:rFonts w:ascii="Arial Narrow" w:hAnsi="Arial Narrow"/>
          <w:sz w:val="24"/>
          <w:szCs w:val="24"/>
        </w:rPr>
        <w:tab/>
        <w:t>O prazo poderá ser prorrogado uma vez, por igual período, a critério do contratante.</w:t>
      </w:r>
    </w:p>
    <w:p w14:paraId="41960E0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5.4.2.</w:t>
      </w:r>
      <w:r w:rsidRPr="00D429DF">
        <w:rPr>
          <w:rFonts w:ascii="Arial Narrow" w:hAnsi="Arial Narrow"/>
          <w:sz w:val="24"/>
          <w:szCs w:val="24"/>
        </w:rPr>
        <w:tab/>
        <w:t>Não havendo regularização ou sendo a defesa considerada improcedente, o contratante deverá comunicar à equipe de fiscalização quanto à inadimplência do contratado, bem como quanto à existência de pagamento a ser efetuado, para que sejam acionados os meios pertinentes e necessários para garantir o recebimento de seus créditos, de acordo com a efetiva execução do objeto.</w:t>
      </w:r>
    </w:p>
    <w:p w14:paraId="34A5AEB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5.4.3.</w:t>
      </w:r>
      <w:r w:rsidRPr="00D429DF">
        <w:rPr>
          <w:rFonts w:ascii="Arial Narrow" w:hAnsi="Arial Narrow"/>
          <w:sz w:val="24"/>
          <w:szCs w:val="24"/>
        </w:rPr>
        <w:tab/>
        <w:t>Persistindo a irregularidade, a contratante, em decisão fundamentada, deverá aplicar a penalidade cabível nos autos do processo administrativo correspondente.</w:t>
      </w:r>
    </w:p>
    <w:p w14:paraId="532C597A"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5.5.</w:t>
      </w:r>
      <w:r w:rsidRPr="00D429DF">
        <w:rPr>
          <w:rFonts w:ascii="Arial Narrow" w:hAnsi="Arial Narrow"/>
          <w:b/>
          <w:sz w:val="24"/>
          <w:szCs w:val="24"/>
        </w:rPr>
        <w:tab/>
      </w:r>
      <w:r w:rsidRPr="00D429DF">
        <w:rPr>
          <w:rFonts w:ascii="Arial Narrow" w:hAnsi="Arial Narrow"/>
          <w:sz w:val="24"/>
          <w:szCs w:val="24"/>
        </w:rPr>
        <w:t>A empresa contratada deverá observar a forma de remessa da NF e demais documentos pertinentes que devem acompanhá-la.</w:t>
      </w:r>
    </w:p>
    <w:p w14:paraId="67718398" w14:textId="77777777" w:rsidR="008D4A88" w:rsidRPr="00D429DF" w:rsidRDefault="008D4A88" w:rsidP="00D429DF">
      <w:pPr>
        <w:pStyle w:val="Lista2"/>
        <w:spacing w:after="0" w:line="240" w:lineRule="auto"/>
        <w:ind w:left="0" w:firstLine="0"/>
        <w:contextualSpacing w:val="0"/>
        <w:jc w:val="both"/>
        <w:rPr>
          <w:rFonts w:ascii="Arial Narrow" w:hAnsi="Arial Narrow"/>
          <w:b/>
          <w:sz w:val="24"/>
          <w:szCs w:val="24"/>
        </w:rPr>
      </w:pPr>
      <w:r w:rsidRPr="00D429DF">
        <w:rPr>
          <w:rFonts w:ascii="Arial Narrow" w:hAnsi="Arial Narrow"/>
          <w:b/>
          <w:sz w:val="24"/>
          <w:szCs w:val="24"/>
        </w:rPr>
        <w:t>5.6.</w:t>
      </w:r>
      <w:r w:rsidRPr="00D429DF">
        <w:rPr>
          <w:rFonts w:ascii="Arial Narrow" w:hAnsi="Arial Narrow"/>
          <w:b/>
          <w:sz w:val="24"/>
          <w:szCs w:val="24"/>
        </w:rPr>
        <w:tab/>
        <w:t>DO PAGAMENTO:</w:t>
      </w:r>
    </w:p>
    <w:p w14:paraId="08D25C1A"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ar-SA"/>
        </w:rPr>
      </w:pPr>
      <w:r w:rsidRPr="00D429DF">
        <w:rPr>
          <w:rFonts w:ascii="Arial Narrow" w:hAnsi="Arial Narrow"/>
          <w:b/>
          <w:bCs/>
          <w:sz w:val="24"/>
          <w:szCs w:val="24"/>
        </w:rPr>
        <w:t>5.6.1</w:t>
      </w:r>
      <w:r w:rsidRPr="00D429DF">
        <w:rPr>
          <w:rFonts w:ascii="Arial Narrow" w:hAnsi="Arial Narrow"/>
          <w:sz w:val="24"/>
          <w:szCs w:val="24"/>
        </w:rPr>
        <w:t>.</w:t>
      </w:r>
      <w:r w:rsidRPr="00D429DF">
        <w:rPr>
          <w:rFonts w:ascii="Arial Narrow" w:hAnsi="Arial Narrow"/>
          <w:sz w:val="24"/>
          <w:szCs w:val="24"/>
        </w:rPr>
        <w:tab/>
      </w:r>
      <w:r w:rsidRPr="00D429DF">
        <w:rPr>
          <w:rFonts w:ascii="Arial Narrow" w:hAnsi="Arial Narrow"/>
          <w:sz w:val="24"/>
          <w:szCs w:val="24"/>
          <w:lang w:eastAsia="ar-SA"/>
        </w:rPr>
        <w:t>O pagamento, decorrente do fornecimento do objeto do Contrato, será efetuado mediante crédito em conta corrente, em até 20 (vinte) dias após entrega do produto e sua respectiva nota fiscal ao setor de tesouraria da prefeitura.</w:t>
      </w:r>
    </w:p>
    <w:p w14:paraId="09240AEB"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eastAsia="Times New Roman" w:hAnsi="Arial Narrow"/>
          <w:b/>
          <w:bCs/>
          <w:sz w:val="24"/>
          <w:szCs w:val="24"/>
          <w:lang w:eastAsia="ar-SA"/>
        </w:rPr>
        <w:t>5.6.2</w:t>
      </w:r>
      <w:r w:rsidRPr="00D429DF">
        <w:rPr>
          <w:rFonts w:ascii="Arial Narrow" w:eastAsia="Times New Roman" w:hAnsi="Arial Narrow"/>
          <w:sz w:val="24"/>
          <w:szCs w:val="24"/>
          <w:lang w:eastAsia="ar-SA"/>
        </w:rPr>
        <w:t>.</w:t>
      </w:r>
      <w:r w:rsidRPr="00D429DF">
        <w:rPr>
          <w:rFonts w:ascii="Arial Narrow" w:eastAsia="Times New Roman" w:hAnsi="Arial Narrow"/>
          <w:sz w:val="24"/>
          <w:szCs w:val="24"/>
          <w:lang w:eastAsia="ar-SA"/>
        </w:rPr>
        <w:tab/>
      </w:r>
      <w:r w:rsidRPr="00D429DF">
        <w:rPr>
          <w:rFonts w:ascii="Arial Narrow" w:hAnsi="Arial Narrow"/>
          <w:sz w:val="24"/>
          <w:szCs w:val="24"/>
        </w:rPr>
        <w:t xml:space="preserve">O documento de cobrança da Contratada será mediante nota fiscal/fatura, cujo crédito será realizado na conta corrente indicada pela Contratada. </w:t>
      </w:r>
    </w:p>
    <w:p w14:paraId="46C3990F"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roofErr w:type="gramStart"/>
      <w:r w:rsidRPr="00D429DF">
        <w:rPr>
          <w:rFonts w:ascii="Arial Narrow" w:hAnsi="Arial Narrow"/>
          <w:b/>
          <w:sz w:val="24"/>
          <w:szCs w:val="24"/>
        </w:rPr>
        <w:t>5.6.3</w:t>
      </w:r>
      <w:r w:rsidRPr="00D429DF">
        <w:rPr>
          <w:rFonts w:ascii="Arial Narrow" w:hAnsi="Arial Narrow"/>
          <w:b/>
          <w:sz w:val="24"/>
          <w:szCs w:val="24"/>
        </w:rPr>
        <w:tab/>
      </w:r>
      <w:r w:rsidRPr="00D429DF">
        <w:rPr>
          <w:rFonts w:ascii="Arial Narrow" w:hAnsi="Arial Narrow"/>
          <w:sz w:val="24"/>
          <w:szCs w:val="24"/>
        </w:rPr>
        <w:t>Será</w:t>
      </w:r>
      <w:proofErr w:type="gramEnd"/>
      <w:r w:rsidRPr="00D429DF">
        <w:rPr>
          <w:rFonts w:ascii="Arial Narrow" w:hAnsi="Arial Narrow"/>
          <w:sz w:val="24"/>
          <w:szCs w:val="24"/>
        </w:rPr>
        <w:t xml:space="preserve"> considerada data do pagamento o dia em que constar como emitida a ordem bancária para pagamento.</w:t>
      </w:r>
    </w:p>
    <w:p w14:paraId="58D3BD6C"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w:t>
      </w:r>
      <w:r w:rsidRPr="00D429DF">
        <w:rPr>
          <w:rFonts w:ascii="Arial Narrow" w:hAnsi="Arial Narrow"/>
          <w:b/>
          <w:sz w:val="24"/>
          <w:szCs w:val="24"/>
          <w:lang w:eastAsia="pt-BR"/>
        </w:rPr>
        <w:tab/>
      </w:r>
      <w:r w:rsidRPr="00D429DF">
        <w:rPr>
          <w:rFonts w:ascii="Arial Narrow" w:hAnsi="Arial Narrow"/>
          <w:sz w:val="24"/>
          <w:szCs w:val="24"/>
          <w:lang w:eastAsia="pt-BR"/>
        </w:rPr>
        <w:t>Se</w:t>
      </w:r>
      <w:proofErr w:type="gramEnd"/>
      <w:r w:rsidRPr="00D429DF">
        <w:rPr>
          <w:rFonts w:ascii="Arial Narrow" w:hAnsi="Arial Narrow"/>
          <w:sz w:val="24"/>
          <w:szCs w:val="24"/>
          <w:lang w:eastAsia="pt-BR"/>
        </w:rPr>
        <w:t xml:space="preserve"> for constatado erro ou irregularidade na nota fiscal/fatura, a Contratante, a seu critério, poderá devolvê-la para as devidas correções, ou aceitá-la, com a glosa da parte que considerar indevida, nesta hipótese, o prazo para pagamento iniciar-se-á após a regularização da situação ou reapresentação do documento fiscal, não acarretando qualquer ônus para a Contratante.</w:t>
      </w:r>
    </w:p>
    <w:p w14:paraId="4E16C46E" w14:textId="77777777" w:rsidR="008D4A88" w:rsidRPr="00D429DF" w:rsidRDefault="008D4A88" w:rsidP="00D429DF">
      <w:pPr>
        <w:pStyle w:val="Lista4"/>
        <w:spacing w:after="0" w:line="240" w:lineRule="auto"/>
        <w:ind w:left="0" w:firstLine="0"/>
        <w:contextualSpacing w:val="0"/>
        <w:jc w:val="both"/>
        <w:rPr>
          <w:rFonts w:ascii="Arial Narrow" w:hAnsi="Arial Narrow"/>
          <w:sz w:val="24"/>
          <w:szCs w:val="24"/>
          <w:lang w:eastAsia="pt-BR"/>
        </w:rPr>
      </w:pPr>
      <w:proofErr w:type="gramStart"/>
      <w:r w:rsidRPr="00D429DF">
        <w:rPr>
          <w:rFonts w:ascii="Arial Narrow" w:hAnsi="Arial Narrow"/>
          <w:b/>
          <w:sz w:val="24"/>
          <w:szCs w:val="24"/>
          <w:lang w:eastAsia="pt-BR"/>
        </w:rPr>
        <w:t>5.6.4.1</w:t>
      </w:r>
      <w:r w:rsidRPr="00D429DF">
        <w:rPr>
          <w:rFonts w:ascii="Arial Narrow" w:hAnsi="Arial Narrow"/>
          <w:b/>
          <w:sz w:val="24"/>
          <w:szCs w:val="24"/>
          <w:lang w:eastAsia="pt-BR"/>
        </w:rPr>
        <w:tab/>
      </w:r>
      <w:r w:rsidRPr="00D429DF">
        <w:rPr>
          <w:rFonts w:ascii="Arial Narrow" w:hAnsi="Arial Narrow"/>
          <w:sz w:val="24"/>
          <w:szCs w:val="24"/>
          <w:lang w:eastAsia="pt-BR"/>
        </w:rPr>
        <w:t>Na</w:t>
      </w:r>
      <w:proofErr w:type="gramEnd"/>
      <w:r w:rsidRPr="00D429DF">
        <w:rPr>
          <w:rFonts w:ascii="Arial Narrow" w:hAnsi="Arial Narrow"/>
          <w:sz w:val="24"/>
          <w:szCs w:val="24"/>
          <w:lang w:eastAsia="pt-BR"/>
        </w:rPr>
        <w:t xml:space="preserve"> hipótese de devolução, a nota fiscal/fatura será considerada como não apresentada, para fins de atendimento das condições contratuais.</w:t>
      </w:r>
    </w:p>
    <w:p w14:paraId="5A7A94E3"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5.6.5</w:t>
      </w:r>
      <w:r w:rsidRPr="00D429DF">
        <w:rPr>
          <w:rFonts w:ascii="Arial Narrow" w:hAnsi="Arial Narrow"/>
          <w:b/>
          <w:bCs/>
          <w:sz w:val="24"/>
          <w:szCs w:val="24"/>
          <w:lang w:eastAsia="pt-BR"/>
        </w:rPr>
        <w:tab/>
      </w:r>
      <w:r w:rsidRPr="00D429DF">
        <w:rPr>
          <w:rFonts w:ascii="Arial Narrow" w:hAnsi="Arial Narrow"/>
          <w:sz w:val="24"/>
          <w:szCs w:val="24"/>
          <w:lang w:eastAsia="pt-BR"/>
        </w:rPr>
        <w:t>A Contratante não pagará, sem que tenha autorização prévia e formal, qualquer compromisso que lhe venha a ser cobrado diretamente por terceiros, sejam ou não instituições financeiras.</w:t>
      </w:r>
    </w:p>
    <w:p w14:paraId="2BAEBC01"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5.6.6.</w:t>
      </w:r>
      <w:r w:rsidRPr="00D429DF">
        <w:rPr>
          <w:rFonts w:ascii="Arial Narrow" w:hAnsi="Arial Narrow"/>
          <w:sz w:val="24"/>
          <w:szCs w:val="24"/>
          <w:lang w:eastAsia="pt-BR"/>
        </w:rPr>
        <w:tab/>
        <w:t>Os eventuais encargos financeiros, processuais e outros, decorrentes da inobservância, pela Contratada, de prazo de pagamento, serão de sua exclusiva responsabilidade.</w:t>
      </w:r>
    </w:p>
    <w:p w14:paraId="696F4FA6"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lang w:eastAsia="pt-BR"/>
        </w:rPr>
      </w:pPr>
      <w:r w:rsidRPr="00D429DF">
        <w:rPr>
          <w:rFonts w:ascii="Arial Narrow" w:hAnsi="Arial Narrow"/>
          <w:b/>
          <w:bCs/>
          <w:sz w:val="24"/>
          <w:szCs w:val="24"/>
          <w:lang w:eastAsia="pt-BR"/>
        </w:rPr>
        <w:t>5.6.7.</w:t>
      </w:r>
      <w:r w:rsidRPr="00D429DF">
        <w:rPr>
          <w:rFonts w:ascii="Arial Narrow" w:hAnsi="Arial Narrow"/>
          <w:b/>
          <w:bCs/>
          <w:sz w:val="24"/>
          <w:szCs w:val="24"/>
          <w:lang w:eastAsia="pt-BR"/>
        </w:rPr>
        <w:tab/>
      </w:r>
      <w:r w:rsidRPr="00D429DF">
        <w:rPr>
          <w:rFonts w:ascii="Arial Narrow" w:hAnsi="Arial Narrow"/>
          <w:sz w:val="24"/>
          <w:szCs w:val="24"/>
          <w:lang w:eastAsia="pt-BR"/>
        </w:rPr>
        <w:t>A Contratante efetuará retenção, na fonte, dos tributos e contribuições sobre todos os pagamentos devidos à Contratada, na forma da legislação aplicável.</w:t>
      </w:r>
    </w:p>
    <w:p w14:paraId="6E4F729C"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w:t>
      </w:r>
      <w:r w:rsidRPr="00D429DF">
        <w:rPr>
          <w:rFonts w:ascii="Arial Narrow" w:hAnsi="Arial Narrow"/>
          <w:szCs w:val="24"/>
        </w:rPr>
        <w:t>. Será efetuada a glosa no pagamento, proporcional à irregularidade verificada, sem prejuízo das sanções cabíveis, caso se constate que a contratada:</w:t>
      </w:r>
    </w:p>
    <w:p w14:paraId="78ECCCAB" w14:textId="77777777" w:rsidR="008D4A88" w:rsidRPr="00D429DF" w:rsidRDefault="008D4A88" w:rsidP="00D429DF">
      <w:pPr>
        <w:pStyle w:val="Corpodetexto21"/>
        <w:widowControl w:val="0"/>
        <w:spacing w:line="240" w:lineRule="auto"/>
        <w:ind w:firstLine="0"/>
        <w:rPr>
          <w:rFonts w:ascii="Arial Narrow" w:hAnsi="Arial Narrow"/>
          <w:szCs w:val="24"/>
        </w:rPr>
      </w:pPr>
      <w:r w:rsidRPr="00D429DF">
        <w:rPr>
          <w:rFonts w:ascii="Arial Narrow" w:hAnsi="Arial Narrow"/>
          <w:b/>
          <w:bCs/>
          <w:szCs w:val="24"/>
        </w:rPr>
        <w:t>5.6.8.1.</w:t>
      </w:r>
      <w:r w:rsidRPr="00D429DF">
        <w:rPr>
          <w:rFonts w:ascii="Arial Narrow" w:hAnsi="Arial Narrow"/>
          <w:szCs w:val="24"/>
        </w:rPr>
        <w:t xml:space="preserve"> Não produziu os resultados acordados ou deixe de executar as atividades contratadas ou não as executou com a qualidade mínima exigida.</w:t>
      </w:r>
    </w:p>
    <w:p w14:paraId="2F74C205"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5.6.9</w:t>
      </w:r>
      <w:r w:rsidRPr="00D429DF">
        <w:rPr>
          <w:rFonts w:ascii="Arial Narrow" w:hAnsi="Arial Narrow"/>
          <w:sz w:val="24"/>
          <w:szCs w:val="24"/>
        </w:rPr>
        <w:t>.</w:t>
      </w:r>
      <w:r w:rsidRPr="00D429DF">
        <w:rPr>
          <w:rFonts w:ascii="Arial Narrow" w:hAnsi="Arial Narrow"/>
          <w:sz w:val="24"/>
          <w:szCs w:val="24"/>
        </w:rPr>
        <w:tab/>
        <w:t>Em se tratando de execução de recursos da União decorrente de transferência voluntária, as regras de pagamento atenderão ao regramento próprio editado por aquele ente.</w:t>
      </w:r>
    </w:p>
    <w:p w14:paraId="2D440412" w14:textId="77777777" w:rsidR="008D4A88" w:rsidRPr="00D429DF" w:rsidRDefault="008D4A88" w:rsidP="00D429DF">
      <w:pPr>
        <w:pStyle w:val="Lista3"/>
        <w:spacing w:after="0" w:line="240" w:lineRule="auto"/>
        <w:ind w:left="0" w:firstLine="0"/>
        <w:contextualSpacing w:val="0"/>
        <w:jc w:val="both"/>
        <w:rPr>
          <w:rFonts w:ascii="Arial Narrow" w:hAnsi="Arial Narrow"/>
          <w:sz w:val="24"/>
          <w:szCs w:val="24"/>
        </w:rPr>
      </w:pPr>
    </w:p>
    <w:p w14:paraId="255D009B"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6. DO PLANO DE FISCALIZAÇÃO/GESTÃO DO CONTRATO</w:t>
      </w:r>
    </w:p>
    <w:p w14:paraId="7BECFA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6.1.</w:t>
      </w:r>
      <w:r w:rsidRPr="00D429DF">
        <w:rPr>
          <w:rFonts w:ascii="Arial Narrow" w:hAnsi="Arial Narrow"/>
          <w:sz w:val="24"/>
          <w:szCs w:val="24"/>
        </w:rPr>
        <w:tab/>
        <w:t>Nos termos do art. 117 da Lei 14.133, de 2021, será designado representante para acompanhar e fiscalizar a execução da contratação, anotando em registro próprio todas as ocorrências relacionadas, e determinando o que for necessário à regularização de falhas ou defeitos observados.</w:t>
      </w:r>
    </w:p>
    <w:p w14:paraId="4D53B3B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6.2.</w:t>
      </w:r>
      <w:r w:rsidRPr="00D429DF">
        <w:rPr>
          <w:rFonts w:ascii="Arial Narrow" w:hAnsi="Arial Narrow"/>
          <w:sz w:val="24"/>
          <w:szCs w:val="24"/>
        </w:rPr>
        <w:tab/>
        <w:t>O plano básico de fiscalização como forma de implementação do gerenciamento de riscos encontra-se em desenvolvimento no município, no processo de transição de regimes. Até a publicação do normativo respectivo, os fiscais de contratos devem observar as regras atuais de fiscalização, como forma de inibir os principais riscos comuns a toda contratação.</w:t>
      </w:r>
    </w:p>
    <w:p w14:paraId="1F21F61B"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bCs/>
          <w:sz w:val="24"/>
          <w:szCs w:val="24"/>
        </w:rPr>
        <w:t>6.3.</w:t>
      </w:r>
      <w:r w:rsidRPr="00D429DF">
        <w:rPr>
          <w:rFonts w:ascii="Arial Narrow" w:hAnsi="Arial Narrow"/>
          <w:sz w:val="24"/>
          <w:szCs w:val="24"/>
        </w:rPr>
        <w:tab/>
        <w:t>Para a efetividade e eficiência da execução contratual, o contratado deverá apresentar preposto devidamente qualificado e manter atualizado o seu contato eletrônico, sendo que a comunicação entre a equipe de fiscalização e o preposto se dará principalmente por via de e-mail informados no contrato, sendo de responsabilidade da contratada manter o endereço eletrônico atualizado.</w:t>
      </w:r>
    </w:p>
    <w:p w14:paraId="74EB2AFE"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r w:rsidRPr="00D429DF">
        <w:rPr>
          <w:rFonts w:ascii="Arial Narrow" w:hAnsi="Arial Narrow"/>
          <w:b/>
          <w:sz w:val="24"/>
          <w:szCs w:val="24"/>
        </w:rPr>
        <w:t>6.5.</w:t>
      </w:r>
      <w:r w:rsidRPr="00D429DF">
        <w:rPr>
          <w:rFonts w:ascii="Arial Narrow" w:hAnsi="Arial Narrow"/>
          <w:sz w:val="24"/>
          <w:szCs w:val="24"/>
        </w:rPr>
        <w:tab/>
        <w:t>Havendo ações específicas ao objeto necessárias à fiscalização do contrato, estas constarão do item “Do Gerenciamento de Riscos” no relatório do ETP, se for o caso, e na Ata de RP.</w:t>
      </w:r>
    </w:p>
    <w:p w14:paraId="7CDD5385" w14:textId="77777777" w:rsidR="008D4A88" w:rsidRPr="00D429DF" w:rsidRDefault="008D4A88" w:rsidP="00D429DF">
      <w:pPr>
        <w:pStyle w:val="Lista2"/>
        <w:spacing w:after="0" w:line="240" w:lineRule="auto"/>
        <w:ind w:left="0" w:firstLine="0"/>
        <w:contextualSpacing w:val="0"/>
        <w:jc w:val="both"/>
        <w:rPr>
          <w:rFonts w:ascii="Arial Narrow" w:hAnsi="Arial Narrow"/>
          <w:sz w:val="24"/>
          <w:szCs w:val="24"/>
        </w:rPr>
      </w:pPr>
    </w:p>
    <w:p w14:paraId="51DA2241"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 xml:space="preserve">7. DOS CRITÉRIOS DE SELEÇÃO DO FORNECEDOR </w:t>
      </w:r>
    </w:p>
    <w:p w14:paraId="38610B1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r w:rsidRPr="00D429DF">
        <w:rPr>
          <w:rFonts w:ascii="Arial Narrow" w:hAnsi="Arial Narrow"/>
          <w:b/>
          <w:sz w:val="24"/>
          <w:szCs w:val="24"/>
        </w:rPr>
        <w:t xml:space="preserve">7.1. </w:t>
      </w:r>
      <w:r w:rsidRPr="00D429DF">
        <w:rPr>
          <w:rFonts w:ascii="Arial Narrow" w:eastAsia="Times New Roman" w:hAnsi="Arial Narrow"/>
          <w:sz w:val="24"/>
          <w:szCs w:val="24"/>
          <w:lang w:eastAsia="pt-BR"/>
        </w:rPr>
        <w:t>A licitação será dividida em itens, facultando-se ao licitante a participação em quantos itens forem de seu interesse.</w:t>
      </w:r>
    </w:p>
    <w:p w14:paraId="7DF2D4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Cs/>
          <w:sz w:val="24"/>
          <w:szCs w:val="24"/>
        </w:rPr>
      </w:pPr>
      <w:r w:rsidRPr="00D429DF">
        <w:rPr>
          <w:rFonts w:ascii="Arial Narrow" w:hAnsi="Arial Narrow"/>
          <w:b/>
          <w:bCs/>
          <w:sz w:val="24"/>
          <w:szCs w:val="24"/>
        </w:rPr>
        <w:t>7.1.1.</w:t>
      </w:r>
      <w:r w:rsidRPr="00D429DF">
        <w:rPr>
          <w:rFonts w:ascii="Arial Narrow" w:hAnsi="Arial Narrow"/>
          <w:bCs/>
          <w:sz w:val="24"/>
          <w:szCs w:val="24"/>
        </w:rPr>
        <w:t xml:space="preserve"> O fornecedor será selecionado por meio da realização de procedimento de LICITAÇÃO, na modalidade PREGÃO, sob a forma PRESENCIAL, com adoção do critério de julgamento MENOR PREÇO.</w:t>
      </w:r>
    </w:p>
    <w:p w14:paraId="67D23B8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sz w:val="24"/>
          <w:szCs w:val="24"/>
        </w:rPr>
      </w:pPr>
      <w:bookmarkStart w:id="0" w:name="_Hlk140739523"/>
    </w:p>
    <w:p w14:paraId="0743B84A"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8. DA ESTIMATIVA DO VALOR DA CONTRATAÇÃO</w:t>
      </w:r>
    </w:p>
    <w:p w14:paraId="4C01B278" w14:textId="6D78F1E8" w:rsidR="008D4A88" w:rsidRPr="00D429DF" w:rsidRDefault="008D4A88" w:rsidP="00D429DF">
      <w:pPr>
        <w:pStyle w:val="PargrafodaLista"/>
        <w:widowControl w:val="0"/>
        <w:numPr>
          <w:ilvl w:val="1"/>
          <w:numId w:val="15"/>
        </w:numPr>
        <w:autoSpaceDE w:val="0"/>
        <w:autoSpaceDN w:val="0"/>
        <w:spacing w:after="0" w:line="240" w:lineRule="auto"/>
        <w:ind w:left="0" w:firstLine="0"/>
        <w:contextualSpacing w:val="0"/>
        <w:jc w:val="both"/>
        <w:rPr>
          <w:rFonts w:ascii="Arial Narrow" w:hAnsi="Arial Narrow"/>
          <w:bCs/>
          <w:sz w:val="24"/>
          <w:szCs w:val="24"/>
        </w:rPr>
      </w:pPr>
      <w:r w:rsidRPr="00D429DF">
        <w:rPr>
          <w:rFonts w:ascii="Arial Narrow" w:hAnsi="Arial Narrow"/>
          <w:bCs/>
          <w:sz w:val="24"/>
          <w:szCs w:val="24"/>
        </w:rPr>
        <w:t xml:space="preserve">O valor total estimado da contratação é </w:t>
      </w:r>
      <w:r w:rsidR="00FF0C7F">
        <w:rPr>
          <w:rFonts w:ascii="Arial Narrow" w:hAnsi="Arial Narrow"/>
          <w:bCs/>
          <w:sz w:val="24"/>
          <w:szCs w:val="24"/>
        </w:rPr>
        <w:t xml:space="preserve">de </w:t>
      </w:r>
      <w:r w:rsidR="00FF0C7F" w:rsidRPr="00FF0C7F">
        <w:rPr>
          <w:rFonts w:ascii="Arial Narrow" w:hAnsi="Arial Narrow" w:cs="Arial"/>
          <w:b/>
          <w:sz w:val="24"/>
          <w:szCs w:val="24"/>
        </w:rPr>
        <w:t>R$ 144.963,00 (Cento e quarenta e quatro mil, novecentos e sessenta e três reais)</w:t>
      </w:r>
      <w:r w:rsidRPr="00D429DF">
        <w:rPr>
          <w:rFonts w:ascii="Arial Narrow" w:hAnsi="Arial Narrow" w:cs="Arial"/>
          <w:b/>
          <w:sz w:val="24"/>
          <w:szCs w:val="24"/>
        </w:rPr>
        <w:t xml:space="preserve">, </w:t>
      </w:r>
      <w:r w:rsidRPr="00D429DF">
        <w:rPr>
          <w:rFonts w:ascii="Arial Narrow" w:hAnsi="Arial Narrow"/>
          <w:bCs/>
          <w:sz w:val="24"/>
          <w:szCs w:val="24"/>
        </w:rPr>
        <w:t xml:space="preserve">conforme valores unitários referenciais discriminados no item 1.2 deste instrumento, que foi apurado em pesquisa de mercado. </w:t>
      </w:r>
    </w:p>
    <w:p w14:paraId="78287949" w14:textId="77777777" w:rsidR="008D4A88" w:rsidRPr="00D429DF" w:rsidRDefault="008D4A88" w:rsidP="00D429DF">
      <w:pPr>
        <w:spacing w:after="0" w:line="240" w:lineRule="auto"/>
        <w:jc w:val="both"/>
        <w:rPr>
          <w:rFonts w:ascii="Arial Narrow" w:hAnsi="Arial Narrow"/>
          <w:b/>
          <w:bCs/>
          <w:sz w:val="24"/>
          <w:szCs w:val="24"/>
        </w:rPr>
      </w:pPr>
    </w:p>
    <w:p w14:paraId="43C1E19A" w14:textId="77777777" w:rsidR="008D4A88" w:rsidRPr="00D429DF" w:rsidRDefault="008D4A88" w:rsidP="00D429DF">
      <w:pPr>
        <w:spacing w:after="0" w:line="240" w:lineRule="auto"/>
        <w:jc w:val="both"/>
        <w:rPr>
          <w:rFonts w:ascii="Arial Narrow" w:hAnsi="Arial Narrow"/>
          <w:b/>
          <w:bCs/>
          <w:sz w:val="24"/>
          <w:szCs w:val="24"/>
        </w:rPr>
      </w:pPr>
      <w:r w:rsidRPr="00D429DF">
        <w:rPr>
          <w:rFonts w:ascii="Arial Narrow" w:hAnsi="Arial Narrow"/>
          <w:b/>
          <w:bCs/>
          <w:sz w:val="24"/>
          <w:szCs w:val="24"/>
        </w:rPr>
        <w:t>9. DA MANUTENÇÃO DO EQUILÍBRIO ECONÔMICO-FINANCEIRO</w:t>
      </w:r>
    </w:p>
    <w:p w14:paraId="7FF8A2F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9.1.</w:t>
      </w:r>
      <w:r w:rsidRPr="00D429DF">
        <w:rPr>
          <w:rFonts w:ascii="Arial Narrow" w:hAnsi="Arial Narrow"/>
          <w:sz w:val="24"/>
          <w:szCs w:val="24"/>
        </w:rPr>
        <w:tab/>
        <w:t>Os preços poderão ser revistos a qualquer tempo,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091C02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9.2.</w:t>
      </w:r>
      <w:r w:rsidRPr="00D429DF">
        <w:rPr>
          <w:rFonts w:ascii="Arial Narrow" w:hAnsi="Arial Narrow"/>
          <w:sz w:val="24"/>
          <w:szCs w:val="24"/>
        </w:rPr>
        <w:tab/>
        <w:t>Caso haja alteração unilateral do contrato que aumente ou diminua os encargos do contratado, a Administração reestabelecerá o equilíbrio econômico-financeiro inicial concomitantemente à alteração.</w:t>
      </w:r>
    </w:p>
    <w:p w14:paraId="72850535"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9.3.</w:t>
      </w:r>
      <w:r w:rsidRPr="00D429DF">
        <w:rPr>
          <w:rFonts w:ascii="Arial Narrow" w:hAnsi="Arial Narrow"/>
          <w:sz w:val="24"/>
          <w:szCs w:val="24"/>
        </w:rPr>
        <w:tab/>
        <w:t>A Administração analisará o pedido de reestabelecimento do equilíbrio econômico-financeiro, acompanhado dos devidos cálculos, notas fiscais anteriores, tabelas de preços oficiais e demais documentos comprobatórios pertinentes.</w:t>
      </w:r>
    </w:p>
    <w:p w14:paraId="7425C42E"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9.4.</w:t>
      </w:r>
      <w:r w:rsidRPr="00D429DF">
        <w:rPr>
          <w:rFonts w:ascii="Arial Narrow" w:hAnsi="Arial Narrow"/>
          <w:sz w:val="24"/>
          <w:szCs w:val="24"/>
        </w:rPr>
        <w:tab/>
        <w:t>Após a análise do pedido, e desde que, a autoridade competente ateste que as condições e os preços permanecem vantajosos, a Administração reestabelecerá, mediante termo aditivo, o equilíbrio econômico-financeiro inicial.</w:t>
      </w:r>
    </w:p>
    <w:p w14:paraId="67E3FCBD"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9.5.</w:t>
      </w:r>
      <w:r w:rsidRPr="00D429DF">
        <w:rPr>
          <w:rFonts w:ascii="Arial Narrow" w:hAnsi="Arial Narrow"/>
          <w:sz w:val="24"/>
          <w:szCs w:val="24"/>
        </w:rPr>
        <w:tab/>
        <w:t>Será permitida à Administração a negociação com o contratado ou a extinção contratual sem ônus para qualquer das partes.</w:t>
      </w:r>
    </w:p>
    <w:p w14:paraId="3063CB62"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9.6.</w:t>
      </w:r>
      <w:r w:rsidRPr="00D429DF">
        <w:rPr>
          <w:rFonts w:ascii="Arial Narrow" w:hAnsi="Arial Narrow"/>
          <w:sz w:val="24"/>
          <w:szCs w:val="24"/>
        </w:rPr>
        <w:tab/>
        <w:t>A formalização do termo aditivo é condição para a execução pelo contratado das prestações determinadas pela Administração no curso da execução do contrato, salvo nos casos de justificada necessidade de antecipação de seus efeitos, hipótese em que a formalização deverá ocorrer no prazo máximo de 1 (um) mês.</w:t>
      </w:r>
    </w:p>
    <w:p w14:paraId="7F7E3794"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9.7.</w:t>
      </w:r>
      <w:r w:rsidRPr="00D429DF">
        <w:rPr>
          <w:rFonts w:ascii="Arial Narrow" w:hAnsi="Arial Narrow"/>
          <w:sz w:val="24"/>
          <w:szCs w:val="24"/>
        </w:rPr>
        <w:tab/>
        <w:t>No caso do disposto do subitem 9.1., a alteração unilateral e o restabelecimento do equilíbrio econômico-financeiro serão formalizados no mesmo termo aditivo.</w:t>
      </w:r>
    </w:p>
    <w:p w14:paraId="282725D3"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r w:rsidRPr="00D429DF">
        <w:rPr>
          <w:rFonts w:ascii="Arial Narrow" w:hAnsi="Arial Narrow"/>
          <w:sz w:val="24"/>
          <w:szCs w:val="24"/>
        </w:rPr>
        <w:t>9.8.</w:t>
      </w:r>
      <w:r w:rsidRPr="00D429DF">
        <w:rPr>
          <w:rFonts w:ascii="Arial Narrow" w:hAnsi="Arial Narrow"/>
          <w:sz w:val="24"/>
          <w:szCs w:val="24"/>
        </w:rPr>
        <w:tab/>
        <w:t xml:space="preserve">A extinção do contrato não configurará óbice para o reconhecimento do desequilíbrio econômico-financeiro, hipótese em que será concedida indenização por meio de termo indenizatório. </w:t>
      </w:r>
    </w:p>
    <w:p w14:paraId="00E2C947"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bookmarkEnd w:id="0"/>
    <w:p w14:paraId="1750500F"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10. DOS RECURSOS ORÇAMENTÁRIOS</w:t>
      </w:r>
    </w:p>
    <w:p w14:paraId="7F1C09D1" w14:textId="77777777" w:rsidR="008D4A88" w:rsidRPr="00D429DF" w:rsidRDefault="008D4A88" w:rsidP="00D429DF">
      <w:pPr>
        <w:pStyle w:val="PargrafodaLista"/>
        <w:widowControl w:val="0"/>
        <w:numPr>
          <w:ilvl w:val="1"/>
          <w:numId w:val="19"/>
        </w:numPr>
        <w:autoSpaceDE w:val="0"/>
        <w:autoSpaceDN w:val="0"/>
        <w:spacing w:after="0" w:line="240" w:lineRule="auto"/>
        <w:ind w:left="0" w:firstLine="0"/>
        <w:contextualSpacing w:val="0"/>
        <w:jc w:val="both"/>
        <w:rPr>
          <w:rFonts w:ascii="Arial Narrow" w:hAnsi="Arial Narrow"/>
          <w:sz w:val="24"/>
          <w:szCs w:val="24"/>
        </w:rPr>
      </w:pPr>
      <w:r w:rsidRPr="00D429DF">
        <w:rPr>
          <w:rFonts w:ascii="Arial Narrow" w:hAnsi="Arial Narrow"/>
          <w:bCs/>
          <w:sz w:val="24"/>
          <w:szCs w:val="24"/>
        </w:rPr>
        <w:t xml:space="preserve"> Por se tratar de sistema de registro de preço a dotação orçamentária será informada na formalização de contrato decorrente da Ata de Registro de Preço.</w:t>
      </w:r>
    </w:p>
    <w:p w14:paraId="71B18F5F"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sz w:val="24"/>
          <w:szCs w:val="24"/>
        </w:rPr>
      </w:pPr>
    </w:p>
    <w:p w14:paraId="43D61C15"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11. DAS OBRIGAÇÕES DO ÓRGÃO GERENCIADOR, DO CONTRATANTE E CONTRATADO (Detentor da Ata)</w:t>
      </w:r>
    </w:p>
    <w:p w14:paraId="0800331D"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11.1. Os direitos e obrigações do órgão gerenciador, do detentor da ata e dos órgãos e entidades participantes são aqueles que estão previstos na Ata de Registro de Preço.</w:t>
      </w:r>
    </w:p>
    <w:p w14:paraId="0AB59F1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11.2. Celebrado o contrato em decorrência da ARP, os órgãos e/ou entidades participantes passam a ser designados como “Contratantes” e o detentor da ata como “Contratado”, e estão sujeitas as obrigações descritas na respectiva Ata de Registro de Preços.</w:t>
      </w:r>
    </w:p>
    <w:p w14:paraId="74A476F0" w14:textId="77777777" w:rsidR="008D4A88" w:rsidRPr="00D429DF" w:rsidRDefault="008D4A88" w:rsidP="00D429DF">
      <w:pPr>
        <w:widowControl w:val="0"/>
        <w:autoSpaceDE w:val="0"/>
        <w:autoSpaceDN w:val="0"/>
        <w:spacing w:after="0" w:line="240" w:lineRule="auto"/>
        <w:jc w:val="both"/>
        <w:rPr>
          <w:rFonts w:ascii="Arial Narrow" w:hAnsi="Arial Narrow"/>
          <w:sz w:val="24"/>
          <w:szCs w:val="24"/>
        </w:rPr>
      </w:pPr>
    </w:p>
    <w:p w14:paraId="6473C9A0" w14:textId="77777777" w:rsidR="008D4A88" w:rsidRPr="00D429DF" w:rsidRDefault="008D4A88" w:rsidP="00D429DF">
      <w:pPr>
        <w:pStyle w:val="PargrafodaLista"/>
        <w:widowControl w:val="0"/>
        <w:autoSpaceDE w:val="0"/>
        <w:autoSpaceDN w:val="0"/>
        <w:spacing w:after="0" w:line="240" w:lineRule="auto"/>
        <w:ind w:left="0"/>
        <w:contextualSpacing w:val="0"/>
        <w:jc w:val="both"/>
        <w:rPr>
          <w:rFonts w:ascii="Arial Narrow" w:hAnsi="Arial Narrow"/>
          <w:b/>
          <w:bCs/>
          <w:sz w:val="24"/>
          <w:szCs w:val="24"/>
        </w:rPr>
      </w:pPr>
      <w:r w:rsidRPr="00D429DF">
        <w:rPr>
          <w:rFonts w:ascii="Arial Narrow" w:hAnsi="Arial Narrow"/>
          <w:b/>
          <w:bCs/>
          <w:sz w:val="24"/>
          <w:szCs w:val="24"/>
        </w:rPr>
        <w:t xml:space="preserve">12. DA ADESÃO À ATA POR “NÃO PARTICIPANTES” </w:t>
      </w:r>
    </w:p>
    <w:p w14:paraId="490AE374"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Cs/>
          <w:sz w:val="24"/>
          <w:szCs w:val="24"/>
        </w:rPr>
        <w:t xml:space="preserve">12.1. </w:t>
      </w:r>
      <w:r w:rsidRPr="00D429DF">
        <w:rPr>
          <w:rFonts w:ascii="Arial Narrow" w:hAnsi="Arial Narrow"/>
          <w:bCs/>
          <w:sz w:val="24"/>
          <w:szCs w:val="24"/>
        </w:rPr>
        <w:tab/>
        <w:t xml:space="preserve"> Não será admitida a adesão à Ata de registro de Preço por órgãos e entidades não participantes do procedimento.</w:t>
      </w:r>
    </w:p>
    <w:p w14:paraId="41C4BB4C"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p>
    <w:p w14:paraId="33522A80" w14:textId="77777777" w:rsidR="008D4A88" w:rsidRPr="00D429DF" w:rsidRDefault="008D4A88" w:rsidP="00D429DF">
      <w:pPr>
        <w:widowControl w:val="0"/>
        <w:autoSpaceDE w:val="0"/>
        <w:autoSpaceDN w:val="0"/>
        <w:spacing w:after="0" w:line="240" w:lineRule="auto"/>
        <w:jc w:val="both"/>
        <w:rPr>
          <w:rFonts w:ascii="Arial Narrow" w:hAnsi="Arial Narrow"/>
          <w:b/>
          <w:bCs/>
          <w:sz w:val="24"/>
          <w:szCs w:val="24"/>
        </w:rPr>
      </w:pPr>
      <w:r w:rsidRPr="00D429DF">
        <w:rPr>
          <w:rFonts w:ascii="Arial Narrow" w:hAnsi="Arial Narrow"/>
          <w:b/>
          <w:bCs/>
          <w:sz w:val="24"/>
          <w:szCs w:val="24"/>
        </w:rPr>
        <w:t>13. DAS INFRAÇÕES E SANÇÕES ADMINISTRATIVAS</w:t>
      </w:r>
    </w:p>
    <w:p w14:paraId="72354CCF" w14:textId="77777777" w:rsidR="008D4A88" w:rsidRPr="00D429DF" w:rsidRDefault="008D4A88" w:rsidP="00D429DF">
      <w:pPr>
        <w:widowControl w:val="0"/>
        <w:autoSpaceDE w:val="0"/>
        <w:autoSpaceDN w:val="0"/>
        <w:spacing w:after="0" w:line="240" w:lineRule="auto"/>
        <w:jc w:val="both"/>
        <w:rPr>
          <w:rFonts w:ascii="Arial Narrow" w:hAnsi="Arial Narrow"/>
          <w:bCs/>
          <w:sz w:val="24"/>
          <w:szCs w:val="24"/>
        </w:rPr>
      </w:pPr>
      <w:r w:rsidRPr="00D429DF">
        <w:rPr>
          <w:rFonts w:ascii="Arial Narrow" w:hAnsi="Arial Narrow"/>
          <w:b/>
          <w:bCs/>
          <w:sz w:val="24"/>
          <w:szCs w:val="24"/>
        </w:rPr>
        <w:t>13.1.</w:t>
      </w:r>
      <w:r w:rsidRPr="00D429DF">
        <w:rPr>
          <w:rFonts w:ascii="Arial Narrow" w:hAnsi="Arial Narrow"/>
          <w:bCs/>
          <w:sz w:val="24"/>
          <w:szCs w:val="24"/>
        </w:rPr>
        <w:t xml:space="preserve"> Comete infração administrativa o fornecedor que infringir as disposições previstas no art. 155 da Lei 14.133, de 2021, conforme estabelecido no Edital e Instrumento Contratual.</w:t>
      </w:r>
    </w:p>
    <w:p w14:paraId="01D09904"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3A8ACCA6" w14:textId="77777777" w:rsidR="008D4A88" w:rsidRPr="00D429DF" w:rsidRDefault="008D4A88" w:rsidP="00D429DF">
      <w:pPr>
        <w:pStyle w:val="Lista5"/>
        <w:spacing w:after="0" w:line="240" w:lineRule="auto"/>
        <w:ind w:firstLine="0"/>
        <w:contextualSpacing w:val="0"/>
        <w:jc w:val="both"/>
        <w:rPr>
          <w:rFonts w:ascii="Arial Narrow" w:hAnsi="Arial Narrow"/>
          <w:sz w:val="24"/>
          <w:szCs w:val="24"/>
        </w:rPr>
      </w:pPr>
    </w:p>
    <w:p w14:paraId="79D9DDDC" w14:textId="617F605B" w:rsidR="008D4A88" w:rsidRPr="00D429DF" w:rsidRDefault="008D4A88" w:rsidP="00D429DF">
      <w:pPr>
        <w:spacing w:after="0" w:line="240" w:lineRule="auto"/>
        <w:jc w:val="both"/>
        <w:rPr>
          <w:rFonts w:ascii="Arial Narrow" w:hAnsi="Arial Narrow"/>
          <w:sz w:val="24"/>
          <w:szCs w:val="24"/>
        </w:rPr>
      </w:pPr>
      <w:proofErr w:type="spellStart"/>
      <w:r w:rsidRPr="00D429DF">
        <w:rPr>
          <w:rFonts w:ascii="Arial Narrow" w:hAnsi="Arial Narrow"/>
          <w:sz w:val="24"/>
          <w:szCs w:val="24"/>
        </w:rPr>
        <w:t>Eugenópolis</w:t>
      </w:r>
      <w:proofErr w:type="spellEnd"/>
      <w:r w:rsidRPr="00D429DF">
        <w:rPr>
          <w:rFonts w:ascii="Arial Narrow" w:hAnsi="Arial Narrow"/>
          <w:sz w:val="24"/>
          <w:szCs w:val="24"/>
        </w:rPr>
        <w:t xml:space="preserve">, </w:t>
      </w:r>
      <w:r w:rsidR="00D319E4">
        <w:rPr>
          <w:rFonts w:ascii="Arial Narrow" w:hAnsi="Arial Narrow"/>
          <w:sz w:val="24"/>
          <w:szCs w:val="24"/>
        </w:rPr>
        <w:t>14</w:t>
      </w:r>
      <w:r w:rsidRPr="00D429DF">
        <w:rPr>
          <w:rFonts w:ascii="Arial Narrow" w:hAnsi="Arial Narrow"/>
          <w:sz w:val="24"/>
          <w:szCs w:val="24"/>
        </w:rPr>
        <w:t xml:space="preserve"> de </w:t>
      </w:r>
      <w:r w:rsidR="00D319E4">
        <w:rPr>
          <w:rFonts w:ascii="Arial Narrow" w:hAnsi="Arial Narrow"/>
          <w:sz w:val="24"/>
          <w:szCs w:val="24"/>
        </w:rPr>
        <w:t>janeiro</w:t>
      </w:r>
      <w:r w:rsidRPr="00D429DF">
        <w:rPr>
          <w:rFonts w:ascii="Arial Narrow" w:hAnsi="Arial Narrow"/>
          <w:sz w:val="24"/>
          <w:szCs w:val="24"/>
        </w:rPr>
        <w:t xml:space="preserve"> de 202</w:t>
      </w:r>
      <w:r w:rsidR="00D319E4">
        <w:rPr>
          <w:rFonts w:ascii="Arial Narrow" w:hAnsi="Arial Narrow"/>
          <w:sz w:val="24"/>
          <w:szCs w:val="24"/>
        </w:rPr>
        <w:t>5</w:t>
      </w:r>
      <w:r w:rsidRPr="00D429DF">
        <w:rPr>
          <w:rFonts w:ascii="Arial Narrow" w:hAnsi="Arial Narrow"/>
          <w:sz w:val="24"/>
          <w:szCs w:val="24"/>
        </w:rPr>
        <w:t>.</w:t>
      </w:r>
    </w:p>
    <w:p w14:paraId="362144CC" w14:textId="77777777" w:rsidR="008D4A88" w:rsidRPr="00D429DF" w:rsidRDefault="008D4A88" w:rsidP="00D429DF">
      <w:pPr>
        <w:spacing w:after="0" w:line="240" w:lineRule="auto"/>
        <w:jc w:val="both"/>
        <w:rPr>
          <w:rFonts w:ascii="Arial Narrow" w:hAnsi="Arial Narrow"/>
          <w:sz w:val="24"/>
          <w:szCs w:val="24"/>
        </w:rPr>
      </w:pPr>
    </w:p>
    <w:p w14:paraId="355913F6" w14:textId="77777777" w:rsidR="008D4A88" w:rsidRPr="00D429DF" w:rsidRDefault="008D4A88" w:rsidP="00D429DF">
      <w:pPr>
        <w:spacing w:after="0" w:line="240" w:lineRule="auto"/>
        <w:jc w:val="both"/>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5"/>
        <w:gridCol w:w="4715"/>
      </w:tblGrid>
      <w:tr w:rsidR="008D4A88" w:rsidRPr="00D429DF" w14:paraId="3F3D3773" w14:textId="77777777" w:rsidTr="00791087">
        <w:tc>
          <w:tcPr>
            <w:tcW w:w="4819" w:type="dxa"/>
            <w:shd w:val="clear" w:color="auto" w:fill="auto"/>
          </w:tcPr>
          <w:p w14:paraId="355F93A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Elaborado por:</w:t>
            </w:r>
          </w:p>
          <w:p w14:paraId="2EAFDB29" w14:textId="77777777" w:rsidR="008D4A88" w:rsidRPr="00D429DF" w:rsidRDefault="008D4A88" w:rsidP="00D429DF">
            <w:pPr>
              <w:pStyle w:val="Corpodetexto"/>
              <w:spacing w:after="0" w:line="240" w:lineRule="auto"/>
              <w:jc w:val="both"/>
              <w:rPr>
                <w:rFonts w:ascii="Arial Narrow" w:hAnsi="Arial Narrow"/>
                <w:b/>
                <w:sz w:val="24"/>
                <w:szCs w:val="24"/>
              </w:rPr>
            </w:pPr>
          </w:p>
          <w:p w14:paraId="2B7792E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1FCADF7E" w14:textId="77777777" w:rsidR="00734182" w:rsidRPr="00734182"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Tiago Henrique da Silva Cerqueira</w:t>
            </w:r>
          </w:p>
          <w:p w14:paraId="5E952BF0" w14:textId="44ECA297" w:rsidR="008D4A88" w:rsidRPr="00D429DF" w:rsidRDefault="00734182" w:rsidP="00734182">
            <w:pPr>
              <w:pStyle w:val="Corpodetexto"/>
              <w:spacing w:after="0" w:line="240" w:lineRule="auto"/>
              <w:jc w:val="both"/>
              <w:rPr>
                <w:rFonts w:ascii="Arial Narrow" w:hAnsi="Arial Narrow"/>
                <w:sz w:val="24"/>
                <w:szCs w:val="24"/>
              </w:rPr>
            </w:pPr>
            <w:r w:rsidRPr="00734182">
              <w:rPr>
                <w:rFonts w:ascii="Arial Narrow" w:hAnsi="Arial Narrow"/>
                <w:sz w:val="24"/>
                <w:szCs w:val="24"/>
              </w:rPr>
              <w:t>Agente Administrativo</w:t>
            </w:r>
          </w:p>
        </w:tc>
        <w:tc>
          <w:tcPr>
            <w:tcW w:w="4819" w:type="dxa"/>
            <w:shd w:val="clear" w:color="auto" w:fill="auto"/>
          </w:tcPr>
          <w:p w14:paraId="1BC37E44" w14:textId="77777777" w:rsidR="008D4A88" w:rsidRPr="00D429DF" w:rsidRDefault="008D4A88" w:rsidP="00D429DF">
            <w:pPr>
              <w:pStyle w:val="Corpodetexto"/>
              <w:spacing w:after="0" w:line="240" w:lineRule="auto"/>
              <w:jc w:val="both"/>
              <w:rPr>
                <w:rFonts w:ascii="Arial Narrow" w:hAnsi="Arial Narrow"/>
                <w:b/>
                <w:sz w:val="24"/>
                <w:szCs w:val="24"/>
              </w:rPr>
            </w:pPr>
            <w:r w:rsidRPr="00D429DF">
              <w:rPr>
                <w:rFonts w:ascii="Arial Narrow" w:hAnsi="Arial Narrow"/>
                <w:b/>
                <w:sz w:val="24"/>
                <w:szCs w:val="24"/>
              </w:rPr>
              <w:t>Aprovado por:</w:t>
            </w:r>
          </w:p>
          <w:p w14:paraId="35CFB5A5" w14:textId="77777777" w:rsidR="008D4A88" w:rsidRPr="00D429DF" w:rsidRDefault="008D4A88" w:rsidP="00D429DF">
            <w:pPr>
              <w:pStyle w:val="Corpodetexto"/>
              <w:spacing w:after="0" w:line="240" w:lineRule="auto"/>
              <w:jc w:val="both"/>
              <w:rPr>
                <w:rFonts w:ascii="Arial Narrow" w:hAnsi="Arial Narrow"/>
                <w:b/>
                <w:sz w:val="24"/>
                <w:szCs w:val="24"/>
              </w:rPr>
            </w:pPr>
          </w:p>
          <w:p w14:paraId="7C784498" w14:textId="77777777" w:rsidR="008D4A88" w:rsidRPr="00D429DF" w:rsidRDefault="008D4A88" w:rsidP="00D429DF">
            <w:pPr>
              <w:pStyle w:val="Corpodetexto"/>
              <w:spacing w:after="0" w:line="240" w:lineRule="auto"/>
              <w:jc w:val="both"/>
              <w:rPr>
                <w:rFonts w:ascii="Arial Narrow" w:hAnsi="Arial Narrow"/>
                <w:sz w:val="24"/>
                <w:szCs w:val="24"/>
              </w:rPr>
            </w:pPr>
            <w:r w:rsidRPr="00D429DF">
              <w:rPr>
                <w:rFonts w:ascii="Arial Narrow" w:hAnsi="Arial Narrow"/>
                <w:sz w:val="24"/>
                <w:szCs w:val="24"/>
              </w:rPr>
              <w:t>______________________________</w:t>
            </w:r>
          </w:p>
          <w:p w14:paraId="2CEC6A44" w14:textId="103585B8" w:rsidR="008D4A88" w:rsidRPr="00D429DF" w:rsidRDefault="00D319E4" w:rsidP="00D429DF">
            <w:pPr>
              <w:spacing w:after="0" w:line="240" w:lineRule="auto"/>
              <w:jc w:val="both"/>
              <w:rPr>
                <w:rFonts w:ascii="Arial Narrow" w:hAnsi="Arial Narrow"/>
                <w:sz w:val="24"/>
                <w:szCs w:val="24"/>
              </w:rPr>
            </w:pPr>
            <w:proofErr w:type="spellStart"/>
            <w:r>
              <w:rPr>
                <w:rFonts w:ascii="Arial Narrow" w:hAnsi="Arial Narrow" w:cs="Calibri"/>
                <w:kern w:val="3"/>
                <w:sz w:val="24"/>
                <w:szCs w:val="24"/>
                <w:lang w:eastAsia="zh-CN"/>
              </w:rPr>
              <w:t>Gilvane</w:t>
            </w:r>
            <w:proofErr w:type="spellEnd"/>
            <w:r>
              <w:rPr>
                <w:rFonts w:ascii="Arial Narrow" w:hAnsi="Arial Narrow" w:cs="Calibri"/>
                <w:kern w:val="3"/>
                <w:sz w:val="24"/>
                <w:szCs w:val="24"/>
                <w:lang w:eastAsia="zh-CN"/>
              </w:rPr>
              <w:t xml:space="preserve"> </w:t>
            </w:r>
            <w:proofErr w:type="spellStart"/>
            <w:r>
              <w:rPr>
                <w:rFonts w:ascii="Arial Narrow" w:hAnsi="Arial Narrow" w:cs="Calibri"/>
                <w:kern w:val="3"/>
                <w:sz w:val="24"/>
                <w:szCs w:val="24"/>
                <w:lang w:eastAsia="zh-CN"/>
              </w:rPr>
              <w:t>Amaia</w:t>
            </w:r>
            <w:proofErr w:type="spellEnd"/>
            <w:r>
              <w:rPr>
                <w:rFonts w:ascii="Arial Narrow" w:hAnsi="Arial Narrow" w:cs="Calibri"/>
                <w:kern w:val="3"/>
                <w:sz w:val="24"/>
                <w:szCs w:val="24"/>
                <w:lang w:eastAsia="zh-CN"/>
              </w:rPr>
              <w:t xml:space="preserve"> Alves</w:t>
            </w:r>
          </w:p>
          <w:p w14:paraId="04B56DAD" w14:textId="543DD2FD" w:rsidR="008D4A88" w:rsidRPr="00D429DF" w:rsidRDefault="008D4A88" w:rsidP="00D319E4">
            <w:pPr>
              <w:spacing w:after="0" w:line="240" w:lineRule="auto"/>
              <w:jc w:val="both"/>
              <w:rPr>
                <w:rFonts w:ascii="Arial Narrow" w:hAnsi="Arial Narrow"/>
                <w:sz w:val="24"/>
                <w:szCs w:val="24"/>
              </w:rPr>
            </w:pPr>
            <w:r w:rsidRPr="00D429DF">
              <w:rPr>
                <w:rFonts w:ascii="Arial Narrow" w:hAnsi="Arial Narrow"/>
                <w:sz w:val="24"/>
                <w:szCs w:val="24"/>
              </w:rPr>
              <w:t xml:space="preserve">Secretária Municipal de </w:t>
            </w:r>
            <w:r w:rsidR="00D319E4">
              <w:rPr>
                <w:rFonts w:ascii="Arial Narrow" w:hAnsi="Arial Narrow"/>
                <w:sz w:val="24"/>
                <w:szCs w:val="24"/>
              </w:rPr>
              <w:t>Administração</w:t>
            </w:r>
          </w:p>
        </w:tc>
      </w:tr>
    </w:tbl>
    <w:p w14:paraId="2A851A0F" w14:textId="77777777" w:rsidR="008D4A88" w:rsidRPr="00D429DF" w:rsidRDefault="008D4A88" w:rsidP="00D429DF">
      <w:pPr>
        <w:pStyle w:val="Corpodetexto"/>
        <w:spacing w:after="0" w:line="240" w:lineRule="auto"/>
        <w:jc w:val="both"/>
        <w:rPr>
          <w:rFonts w:ascii="Arial Narrow" w:hAnsi="Arial Narrow"/>
          <w:sz w:val="24"/>
          <w:szCs w:val="24"/>
        </w:rPr>
      </w:pPr>
    </w:p>
    <w:p w14:paraId="31C8CB4C" w14:textId="072AF320" w:rsidR="003E55FB" w:rsidRDefault="003E55FB" w:rsidP="00D429DF">
      <w:pPr>
        <w:pStyle w:val="Corpodetexto"/>
        <w:spacing w:after="0" w:line="240" w:lineRule="auto"/>
        <w:jc w:val="both"/>
        <w:rPr>
          <w:rFonts w:ascii="Arial Narrow" w:hAnsi="Arial Narrow" w:cs="Times New Roman"/>
          <w:sz w:val="24"/>
          <w:szCs w:val="24"/>
        </w:rPr>
      </w:pPr>
    </w:p>
    <w:p w14:paraId="15BDB9E4" w14:textId="62D408A7" w:rsidR="00256D37" w:rsidRDefault="00256D37" w:rsidP="00D429DF">
      <w:pPr>
        <w:pStyle w:val="Corpodetexto"/>
        <w:spacing w:after="0" w:line="240" w:lineRule="auto"/>
        <w:jc w:val="both"/>
        <w:rPr>
          <w:rFonts w:ascii="Arial Narrow" w:hAnsi="Arial Narrow" w:cs="Times New Roman"/>
          <w:sz w:val="24"/>
          <w:szCs w:val="24"/>
        </w:rPr>
      </w:pPr>
    </w:p>
    <w:p w14:paraId="7B5CD936" w14:textId="3405F80F" w:rsidR="00D319E4" w:rsidRDefault="00D319E4" w:rsidP="00D429DF">
      <w:pPr>
        <w:pStyle w:val="Corpodetexto"/>
        <w:spacing w:after="0" w:line="240" w:lineRule="auto"/>
        <w:jc w:val="both"/>
        <w:rPr>
          <w:rFonts w:ascii="Arial Narrow" w:hAnsi="Arial Narrow" w:cs="Times New Roman"/>
          <w:sz w:val="24"/>
          <w:szCs w:val="24"/>
        </w:rPr>
      </w:pPr>
    </w:p>
    <w:p w14:paraId="640A32A3" w14:textId="76457339" w:rsidR="00D319E4" w:rsidRDefault="00D319E4" w:rsidP="00D429DF">
      <w:pPr>
        <w:pStyle w:val="Corpodetexto"/>
        <w:spacing w:after="0" w:line="240" w:lineRule="auto"/>
        <w:jc w:val="both"/>
        <w:rPr>
          <w:rFonts w:ascii="Arial Narrow" w:hAnsi="Arial Narrow" w:cs="Times New Roman"/>
          <w:sz w:val="24"/>
          <w:szCs w:val="24"/>
        </w:rPr>
      </w:pPr>
    </w:p>
    <w:p w14:paraId="61625401" w14:textId="143DA5C6" w:rsidR="00D319E4" w:rsidRDefault="00D319E4" w:rsidP="00D429DF">
      <w:pPr>
        <w:pStyle w:val="Corpodetexto"/>
        <w:spacing w:after="0" w:line="240" w:lineRule="auto"/>
        <w:jc w:val="both"/>
        <w:rPr>
          <w:rFonts w:ascii="Arial Narrow" w:hAnsi="Arial Narrow" w:cs="Times New Roman"/>
          <w:sz w:val="24"/>
          <w:szCs w:val="24"/>
        </w:rPr>
      </w:pPr>
    </w:p>
    <w:p w14:paraId="1C0D56A1" w14:textId="46C10CB8" w:rsidR="00D319E4" w:rsidRDefault="00D319E4" w:rsidP="00D429DF">
      <w:pPr>
        <w:pStyle w:val="Corpodetexto"/>
        <w:spacing w:after="0" w:line="240" w:lineRule="auto"/>
        <w:jc w:val="both"/>
        <w:rPr>
          <w:rFonts w:ascii="Arial Narrow" w:hAnsi="Arial Narrow" w:cs="Times New Roman"/>
          <w:sz w:val="24"/>
          <w:szCs w:val="24"/>
        </w:rPr>
      </w:pPr>
    </w:p>
    <w:p w14:paraId="7711CB74" w14:textId="77777777" w:rsidR="00D319E4" w:rsidRDefault="00D319E4" w:rsidP="00D429DF">
      <w:pPr>
        <w:pStyle w:val="Corpodetexto"/>
        <w:spacing w:after="0" w:line="240" w:lineRule="auto"/>
        <w:jc w:val="both"/>
        <w:rPr>
          <w:rFonts w:ascii="Arial Narrow" w:hAnsi="Arial Narrow" w:cs="Times New Roman"/>
          <w:sz w:val="24"/>
          <w:szCs w:val="24"/>
        </w:rPr>
      </w:pPr>
      <w:bookmarkStart w:id="1" w:name="_GoBack"/>
      <w:bookmarkEnd w:id="1"/>
    </w:p>
    <w:p w14:paraId="4AD69779" w14:textId="1F46E589" w:rsidR="003E55FB" w:rsidRPr="00D429DF" w:rsidRDefault="003E55FB" w:rsidP="00D429DF">
      <w:pPr>
        <w:pStyle w:val="Corpodetexto"/>
        <w:spacing w:after="0" w:line="240" w:lineRule="auto"/>
        <w:jc w:val="both"/>
        <w:rPr>
          <w:rFonts w:ascii="Arial Narrow" w:hAnsi="Arial Narrow" w:cs="Times New Roman"/>
          <w:sz w:val="24"/>
          <w:szCs w:val="24"/>
        </w:rPr>
      </w:pPr>
    </w:p>
    <w:tbl>
      <w:tblPr>
        <w:tblStyle w:val="Tabelacomgrade"/>
        <w:tblW w:w="0" w:type="auto"/>
        <w:tblCellSpacing w:w="11" w:type="dxa"/>
        <w:shd w:val="clear" w:color="auto" w:fill="F2F2F2" w:themeFill="background1" w:themeFillShade="F2"/>
        <w:tblLook w:val="04A0" w:firstRow="1" w:lastRow="0" w:firstColumn="1" w:lastColumn="0" w:noHBand="0" w:noVBand="1"/>
      </w:tblPr>
      <w:tblGrid>
        <w:gridCol w:w="9494"/>
      </w:tblGrid>
      <w:tr w:rsidR="00E90509" w:rsidRPr="00D429DF" w14:paraId="6C9E4D5C" w14:textId="77777777" w:rsidTr="00E90509">
        <w:trPr>
          <w:trHeight w:val="507"/>
          <w:tblCellSpacing w:w="11" w:type="dxa"/>
        </w:trPr>
        <w:tc>
          <w:tcPr>
            <w:tcW w:w="9638" w:type="dxa"/>
            <w:shd w:val="clear" w:color="auto" w:fill="F2F2F2" w:themeFill="background1" w:themeFillShade="F2"/>
            <w:vAlign w:val="center"/>
          </w:tcPr>
          <w:p w14:paraId="7B57A693" w14:textId="4510FADB" w:rsidR="00E90509" w:rsidRPr="00D429DF" w:rsidRDefault="00E90509" w:rsidP="00D429DF">
            <w:pPr>
              <w:pStyle w:val="Corpodetexto"/>
              <w:spacing w:after="0"/>
              <w:jc w:val="both"/>
              <w:rPr>
                <w:rFonts w:ascii="Arial Narrow" w:hAnsi="Arial Narrow" w:cs="Times New Roman"/>
                <w:sz w:val="24"/>
                <w:szCs w:val="24"/>
              </w:rPr>
            </w:pPr>
            <w:r w:rsidRPr="00D429DF">
              <w:rPr>
                <w:rFonts w:ascii="Arial Narrow" w:hAnsi="Arial Narrow"/>
                <w:b/>
                <w:sz w:val="24"/>
                <w:szCs w:val="24"/>
              </w:rPr>
              <w:t xml:space="preserve">OBSERVAÇÃO: O presente anexo é a transcrição idêntica do termo de referência apresentado no </w:t>
            </w:r>
            <w:r w:rsidR="00820654" w:rsidRPr="00D429DF">
              <w:rPr>
                <w:rFonts w:ascii="Arial Narrow" w:hAnsi="Arial Narrow"/>
                <w:b/>
                <w:sz w:val="24"/>
                <w:szCs w:val="24"/>
              </w:rPr>
              <w:t>início</w:t>
            </w:r>
            <w:r w:rsidRPr="00D429DF">
              <w:rPr>
                <w:rFonts w:ascii="Arial Narrow" w:hAnsi="Arial Narrow"/>
                <w:b/>
                <w:sz w:val="24"/>
                <w:szCs w:val="24"/>
              </w:rPr>
              <w:t xml:space="preserve"> da fase preparatória.</w:t>
            </w:r>
          </w:p>
        </w:tc>
      </w:tr>
    </w:tbl>
    <w:p w14:paraId="100ABB49" w14:textId="77777777" w:rsidR="00E90509" w:rsidRPr="00D429DF" w:rsidRDefault="00E90509" w:rsidP="00D429DF">
      <w:pPr>
        <w:pStyle w:val="Corpodetexto"/>
        <w:spacing w:after="0" w:line="240" w:lineRule="auto"/>
        <w:jc w:val="both"/>
        <w:rPr>
          <w:rFonts w:ascii="Arial Narrow" w:hAnsi="Arial Narrow" w:cs="Times New Roman"/>
          <w:sz w:val="24"/>
          <w:szCs w:val="24"/>
        </w:rPr>
      </w:pPr>
    </w:p>
    <w:sectPr w:rsidR="00E90509" w:rsidRPr="00D429DF" w:rsidSect="000248EA">
      <w:headerReference w:type="default" r:id="rId8"/>
      <w:footerReference w:type="default" r:id="rId9"/>
      <w:pgSz w:w="11906" w:h="16838"/>
      <w:pgMar w:top="2410" w:right="991" w:bottom="851" w:left="1701" w:header="708" w:footer="39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66FCB" w14:textId="77777777" w:rsidR="00791087" w:rsidRDefault="00791087" w:rsidP="00D906AC">
      <w:pPr>
        <w:spacing w:after="0" w:line="240" w:lineRule="auto"/>
      </w:pPr>
      <w:r>
        <w:separator/>
      </w:r>
    </w:p>
  </w:endnote>
  <w:endnote w:type="continuationSeparator" w:id="0">
    <w:p w14:paraId="695C93CB" w14:textId="77777777" w:rsidR="00791087" w:rsidRDefault="00791087" w:rsidP="00D90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39D5E" w14:textId="77777777" w:rsidR="00791087" w:rsidRPr="00E2446C" w:rsidRDefault="00791087" w:rsidP="00E2446C">
    <w:pPr>
      <w:pBdr>
        <w:top w:val="single" w:sz="4" w:space="1" w:color="auto"/>
      </w:pBdr>
      <w:spacing w:after="0" w:line="240" w:lineRule="auto"/>
      <w:ind w:right="5102"/>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Praça Ângelo Rafael </w:t>
    </w:r>
    <w:proofErr w:type="spellStart"/>
    <w:r w:rsidRPr="00E2446C">
      <w:rPr>
        <w:rFonts w:ascii="Calibri Light" w:eastAsia="Times New Roman" w:hAnsi="Calibri Light" w:cs="Times New Roman"/>
        <w:sz w:val="16"/>
        <w:szCs w:val="16"/>
        <w:lang w:eastAsia="pt-BR"/>
      </w:rPr>
      <w:t>Barbuto</w:t>
    </w:r>
    <w:proofErr w:type="spellEnd"/>
    <w:r w:rsidRPr="00E2446C">
      <w:rPr>
        <w:rFonts w:ascii="Calibri Light" w:eastAsia="Times New Roman" w:hAnsi="Calibri Light" w:cs="Times New Roman"/>
        <w:sz w:val="16"/>
        <w:szCs w:val="16"/>
        <w:lang w:eastAsia="pt-BR"/>
      </w:rPr>
      <w:t>, nº 58, Bairro Centro</w:t>
    </w:r>
  </w:p>
  <w:p w14:paraId="0B08D8EC" w14:textId="77777777" w:rsidR="00791087" w:rsidRPr="00E2446C" w:rsidRDefault="00791087" w:rsidP="00E2446C">
    <w:pPr>
      <w:spacing w:after="0" w:line="240" w:lineRule="auto"/>
      <w:rPr>
        <w:rFonts w:ascii="Calibri Light" w:eastAsia="Times New Roman" w:hAnsi="Calibri Light" w:cs="Times New Roman"/>
        <w:sz w:val="16"/>
        <w:szCs w:val="16"/>
        <w:lang w:eastAsia="pt-BR"/>
      </w:rPr>
    </w:pPr>
    <w:r w:rsidRPr="00E2446C">
      <w:rPr>
        <w:rFonts w:ascii="Calibri Light" w:eastAsia="Times New Roman" w:hAnsi="Calibri Light" w:cs="Times New Roman"/>
        <w:sz w:val="16"/>
        <w:szCs w:val="16"/>
        <w:lang w:eastAsia="pt-BR"/>
      </w:rPr>
      <w:t xml:space="preserve">CEP 36.855-000 – </w:t>
    </w:r>
    <w:proofErr w:type="spellStart"/>
    <w:r w:rsidRPr="00E2446C">
      <w:rPr>
        <w:rFonts w:ascii="Calibri Light" w:eastAsia="Times New Roman" w:hAnsi="Calibri Light" w:cs="Times New Roman"/>
        <w:sz w:val="16"/>
        <w:szCs w:val="16"/>
        <w:lang w:eastAsia="pt-BR"/>
      </w:rPr>
      <w:t>Eugenópolis</w:t>
    </w:r>
    <w:proofErr w:type="spellEnd"/>
    <w:r w:rsidRPr="00E2446C">
      <w:rPr>
        <w:rFonts w:ascii="Calibri Light" w:eastAsia="Times New Roman" w:hAnsi="Calibri Light" w:cs="Times New Roman"/>
        <w:sz w:val="16"/>
        <w:szCs w:val="16"/>
        <w:lang w:eastAsia="pt-BR"/>
      </w:rPr>
      <w:t>/MG</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68E57" w14:textId="77777777" w:rsidR="00791087" w:rsidRDefault="00791087" w:rsidP="00D906AC">
      <w:pPr>
        <w:spacing w:after="0" w:line="240" w:lineRule="auto"/>
      </w:pPr>
      <w:r>
        <w:separator/>
      </w:r>
    </w:p>
  </w:footnote>
  <w:footnote w:type="continuationSeparator" w:id="0">
    <w:p w14:paraId="396A3666" w14:textId="77777777" w:rsidR="00791087" w:rsidRDefault="00791087" w:rsidP="00D90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3787E"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r w:rsidRPr="00E2446C">
      <w:rPr>
        <w:rFonts w:ascii="Times New Roman" w:eastAsia="Times New Roman" w:hAnsi="Times New Roman" w:cs="Times New Roman"/>
        <w:noProof/>
        <w:sz w:val="24"/>
        <w:szCs w:val="24"/>
        <w:lang w:eastAsia="pt-BR"/>
      </w:rPr>
      <w:drawing>
        <wp:anchor distT="0" distB="0" distL="114300" distR="114300" simplePos="0" relativeHeight="251659264" behindDoc="1" locked="0" layoutInCell="1" allowOverlap="1" wp14:anchorId="20D0A9D6" wp14:editId="00102E45">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14:sizeRelH relativeFrom="page">
            <wp14:pctWidth>0</wp14:pctWidth>
          </wp14:sizeRelH>
          <wp14:sizeRelV relativeFrom="page">
            <wp14:pctHeight>0</wp14:pctHeight>
          </wp14:sizeRelV>
        </wp:anchor>
      </w:drawing>
    </w:r>
  </w:p>
  <w:p w14:paraId="6A023950"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725DA41A" w14:textId="77777777" w:rsidR="00791087" w:rsidRPr="00E2446C" w:rsidRDefault="00791087" w:rsidP="00E2446C">
    <w:pPr>
      <w:spacing w:after="0" w:line="240" w:lineRule="auto"/>
      <w:jc w:val="center"/>
      <w:rPr>
        <w:rFonts w:ascii="Times New Roman" w:eastAsia="Times New Roman" w:hAnsi="Times New Roman" w:cs="Times New Roman"/>
        <w:sz w:val="28"/>
        <w:szCs w:val="28"/>
        <w:lang w:eastAsia="pt-BR"/>
      </w:rPr>
    </w:pPr>
  </w:p>
  <w:p w14:paraId="0D6D64D2" w14:textId="77777777" w:rsidR="00791087" w:rsidRPr="00E2446C" w:rsidRDefault="00791087" w:rsidP="00E2446C">
    <w:pPr>
      <w:spacing w:after="0" w:line="240" w:lineRule="auto"/>
      <w:jc w:val="center"/>
      <w:rPr>
        <w:rFonts w:ascii="Georgia" w:eastAsia="Times New Roman" w:hAnsi="Georgia" w:cs="Times New Roman"/>
        <w:sz w:val="28"/>
        <w:szCs w:val="28"/>
        <w:lang w:eastAsia="pt-BR"/>
      </w:rPr>
    </w:pPr>
    <w:r w:rsidRPr="00E2446C">
      <w:rPr>
        <w:rFonts w:ascii="Georgia" w:eastAsia="Times New Roman" w:hAnsi="Georgia" w:cs="Times New Roman"/>
        <w:sz w:val="28"/>
        <w:szCs w:val="28"/>
        <w:lang w:eastAsia="pt-BR"/>
      </w:rPr>
      <w:t>PREFEITURA MUNICIPAL DE EUGENÓPOLIS</w:t>
    </w:r>
  </w:p>
  <w:p w14:paraId="38C18B01" w14:textId="77777777" w:rsidR="00791087" w:rsidRPr="00E2446C" w:rsidRDefault="00791087" w:rsidP="00E2446C">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2446C">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936DDA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F45D38"/>
    <w:multiLevelType w:val="hybridMultilevel"/>
    <w:tmpl w:val="3170EDA2"/>
    <w:lvl w:ilvl="0" w:tplc="CBD42664">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4EB500E"/>
    <w:multiLevelType w:val="multilevel"/>
    <w:tmpl w:val="BC1E5C2C"/>
    <w:lvl w:ilvl="0">
      <w:start w:val="4"/>
      <w:numFmt w:val="decimal"/>
      <w:lvlText w:val="%1."/>
      <w:lvlJc w:val="left"/>
      <w:pPr>
        <w:ind w:left="420" w:hanging="420"/>
      </w:pPr>
      <w:rPr>
        <w:rFonts w:hint="default"/>
      </w:rPr>
    </w:lvl>
    <w:lvl w:ilvl="1">
      <w:start w:val="2"/>
      <w:numFmt w:val="decimal"/>
      <w:lvlText w:val="%1.%2."/>
      <w:lvlJc w:val="left"/>
      <w:pPr>
        <w:ind w:left="1560" w:hanging="720"/>
      </w:pPr>
      <w:rPr>
        <w:rFonts w:hint="default"/>
        <w:b/>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3" w15:restartNumberingAfterBreak="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07A02"/>
    <w:multiLevelType w:val="hybridMultilevel"/>
    <w:tmpl w:val="9BA44E94"/>
    <w:lvl w:ilvl="0" w:tplc="522CE4CA">
      <w:start w:val="6"/>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15:restartNumberingAfterBreak="0">
    <w:nsid w:val="0DF40BE9"/>
    <w:multiLevelType w:val="hybridMultilevel"/>
    <w:tmpl w:val="3BC20348"/>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6" w15:restartNumberingAfterBreak="0">
    <w:nsid w:val="0ED6668A"/>
    <w:multiLevelType w:val="multilevel"/>
    <w:tmpl w:val="9B5224D4"/>
    <w:lvl w:ilvl="0">
      <w:start w:val="13"/>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15D671BE"/>
    <w:multiLevelType w:val="hybridMultilevel"/>
    <w:tmpl w:val="95BA95D6"/>
    <w:lvl w:ilvl="0" w:tplc="023281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1" w15:restartNumberingAfterBreak="0">
    <w:nsid w:val="256E3320"/>
    <w:multiLevelType w:val="multilevel"/>
    <w:tmpl w:val="08586DF0"/>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Zero"/>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Zero"/>
      <w:lvlText w:val="%1.%2.%3.%4.%5"/>
      <w:lvlJc w:val="left"/>
      <w:pPr>
        <w:tabs>
          <w:tab w:val="num" w:pos="1080"/>
        </w:tabs>
        <w:ind w:left="1080" w:hanging="108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440"/>
        </w:tabs>
        <w:ind w:left="1440" w:hanging="1440"/>
      </w:pPr>
      <w:rPr>
        <w:rFonts w:eastAsia="SimSun" w:hint="default"/>
        <w:b/>
      </w:rPr>
    </w:lvl>
    <w:lvl w:ilvl="7">
      <w:start w:val="1"/>
      <w:numFmt w:val="decimal"/>
      <w:lvlText w:val="%1.%2.%3.%4.%5.%6.%7.%8"/>
      <w:lvlJc w:val="left"/>
      <w:pPr>
        <w:tabs>
          <w:tab w:val="num" w:pos="1440"/>
        </w:tabs>
        <w:ind w:left="1440" w:hanging="144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12" w15:restartNumberingAfterBreak="0">
    <w:nsid w:val="2A856F33"/>
    <w:multiLevelType w:val="hybridMultilevel"/>
    <w:tmpl w:val="888E4FF6"/>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6" w15:restartNumberingAfterBreak="0">
    <w:nsid w:val="32C318AF"/>
    <w:multiLevelType w:val="multilevel"/>
    <w:tmpl w:val="5F70E60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3B9D2FC4"/>
    <w:multiLevelType w:val="multilevel"/>
    <w:tmpl w:val="9C32CA30"/>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i w:val="0"/>
        <w:iCs w:val="0"/>
      </w:r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3E8071DD"/>
    <w:multiLevelType w:val="hybridMultilevel"/>
    <w:tmpl w:val="46522244"/>
    <w:lvl w:ilvl="0" w:tplc="041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AB63F1"/>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0" w15:restartNumberingAfterBreak="0">
    <w:nsid w:val="3FE0392A"/>
    <w:multiLevelType w:val="hybridMultilevel"/>
    <w:tmpl w:val="E5B4F09C"/>
    <w:lvl w:ilvl="0" w:tplc="0416000F">
      <w:start w:val="4"/>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378160E"/>
    <w:multiLevelType w:val="multilevel"/>
    <w:tmpl w:val="A6B855F8"/>
    <w:lvl w:ilvl="0">
      <w:start w:val="8"/>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48553226"/>
    <w:multiLevelType w:val="hybridMultilevel"/>
    <w:tmpl w:val="DAE6342C"/>
    <w:lvl w:ilvl="0" w:tplc="B308B5BE">
      <w:start w:val="13"/>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4297DC9"/>
    <w:multiLevelType w:val="multilevel"/>
    <w:tmpl w:val="97F4D830"/>
    <w:lvl w:ilvl="0">
      <w:start w:val="10"/>
      <w:numFmt w:val="decimal"/>
      <w:lvlText w:val="%1"/>
      <w:lvlJc w:val="left"/>
      <w:pPr>
        <w:ind w:left="480" w:hanging="480"/>
      </w:pPr>
      <w:rPr>
        <w:rFonts w:cstheme="minorHAnsi" w:hint="default"/>
        <w:color w:val="0D0D0D" w:themeColor="text1" w:themeTint="F2"/>
      </w:rPr>
    </w:lvl>
    <w:lvl w:ilvl="1">
      <w:start w:val="1"/>
      <w:numFmt w:val="decimal"/>
      <w:lvlText w:val="%1.%2"/>
      <w:lvlJc w:val="left"/>
      <w:pPr>
        <w:ind w:left="480" w:hanging="480"/>
      </w:pPr>
      <w:rPr>
        <w:rFonts w:cstheme="minorHAnsi" w:hint="default"/>
        <w:color w:val="0D0D0D" w:themeColor="text1" w:themeTint="F2"/>
      </w:rPr>
    </w:lvl>
    <w:lvl w:ilvl="2">
      <w:start w:val="1"/>
      <w:numFmt w:val="decimal"/>
      <w:lvlText w:val="%1.%2.%3"/>
      <w:lvlJc w:val="left"/>
      <w:pPr>
        <w:ind w:left="720" w:hanging="720"/>
      </w:pPr>
      <w:rPr>
        <w:rFonts w:cstheme="minorHAnsi" w:hint="default"/>
        <w:color w:val="0D0D0D" w:themeColor="text1" w:themeTint="F2"/>
      </w:rPr>
    </w:lvl>
    <w:lvl w:ilvl="3">
      <w:start w:val="1"/>
      <w:numFmt w:val="decimal"/>
      <w:lvlText w:val="%1.%2.%3.%4"/>
      <w:lvlJc w:val="left"/>
      <w:pPr>
        <w:ind w:left="1080" w:hanging="1080"/>
      </w:pPr>
      <w:rPr>
        <w:rFonts w:cstheme="minorHAnsi" w:hint="default"/>
        <w:color w:val="0D0D0D" w:themeColor="text1" w:themeTint="F2"/>
      </w:rPr>
    </w:lvl>
    <w:lvl w:ilvl="4">
      <w:start w:val="1"/>
      <w:numFmt w:val="decimal"/>
      <w:lvlText w:val="%1.%2.%3.%4.%5"/>
      <w:lvlJc w:val="left"/>
      <w:pPr>
        <w:ind w:left="1080" w:hanging="1080"/>
      </w:pPr>
      <w:rPr>
        <w:rFonts w:cstheme="minorHAnsi" w:hint="default"/>
        <w:color w:val="0D0D0D" w:themeColor="text1" w:themeTint="F2"/>
      </w:rPr>
    </w:lvl>
    <w:lvl w:ilvl="5">
      <w:start w:val="1"/>
      <w:numFmt w:val="decimal"/>
      <w:lvlText w:val="%1.%2.%3.%4.%5.%6"/>
      <w:lvlJc w:val="left"/>
      <w:pPr>
        <w:ind w:left="1440" w:hanging="1440"/>
      </w:pPr>
      <w:rPr>
        <w:rFonts w:cstheme="minorHAnsi" w:hint="default"/>
        <w:color w:val="0D0D0D" w:themeColor="text1" w:themeTint="F2"/>
      </w:rPr>
    </w:lvl>
    <w:lvl w:ilvl="6">
      <w:start w:val="1"/>
      <w:numFmt w:val="decimal"/>
      <w:lvlText w:val="%1.%2.%3.%4.%5.%6.%7"/>
      <w:lvlJc w:val="left"/>
      <w:pPr>
        <w:ind w:left="1440" w:hanging="1440"/>
      </w:pPr>
      <w:rPr>
        <w:rFonts w:cstheme="minorHAnsi" w:hint="default"/>
        <w:color w:val="0D0D0D" w:themeColor="text1" w:themeTint="F2"/>
      </w:rPr>
    </w:lvl>
    <w:lvl w:ilvl="7">
      <w:start w:val="1"/>
      <w:numFmt w:val="decimal"/>
      <w:lvlText w:val="%1.%2.%3.%4.%5.%6.%7.%8"/>
      <w:lvlJc w:val="left"/>
      <w:pPr>
        <w:ind w:left="1800" w:hanging="1800"/>
      </w:pPr>
      <w:rPr>
        <w:rFonts w:cstheme="minorHAnsi" w:hint="default"/>
        <w:color w:val="0D0D0D" w:themeColor="text1" w:themeTint="F2"/>
      </w:rPr>
    </w:lvl>
    <w:lvl w:ilvl="8">
      <w:start w:val="1"/>
      <w:numFmt w:val="decimal"/>
      <w:lvlText w:val="%1.%2.%3.%4.%5.%6.%7.%8.%9"/>
      <w:lvlJc w:val="left"/>
      <w:pPr>
        <w:ind w:left="1800" w:hanging="1800"/>
      </w:pPr>
      <w:rPr>
        <w:rFonts w:cstheme="minorHAnsi" w:hint="default"/>
        <w:color w:val="0D0D0D" w:themeColor="text1" w:themeTint="F2"/>
      </w:rPr>
    </w:lvl>
  </w:abstractNum>
  <w:abstractNum w:abstractNumId="26" w15:restartNumberingAfterBreak="0">
    <w:nsid w:val="555A2C3E"/>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27"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43357E"/>
    <w:multiLevelType w:val="multilevel"/>
    <w:tmpl w:val="AA5AABA6"/>
    <w:lvl w:ilvl="0">
      <w:start w:val="1"/>
      <w:numFmt w:val="decimal"/>
      <w:lvlText w:val="%1."/>
      <w:lvlJc w:val="left"/>
      <w:pPr>
        <w:ind w:left="720" w:hanging="360"/>
      </w:pPr>
      <w:rPr>
        <w:rFonts w:ascii="Arial Narrow" w:hAnsi="Arial Narrow" w:cs="Times New Roman"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1D5029A"/>
    <w:multiLevelType w:val="multilevel"/>
    <w:tmpl w:val="CCE2A320"/>
    <w:lvl w:ilvl="0">
      <w:start w:val="9"/>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624249C4"/>
    <w:multiLevelType w:val="multilevel"/>
    <w:tmpl w:val="73B68EEA"/>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AE52967"/>
    <w:multiLevelType w:val="multilevel"/>
    <w:tmpl w:val="22440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422EF4"/>
    <w:multiLevelType w:val="multilevel"/>
    <w:tmpl w:val="A344D75E"/>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6"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2A85E22"/>
    <w:multiLevelType w:val="multilevel"/>
    <w:tmpl w:val="D1CC3CCA"/>
    <w:lvl w:ilvl="0">
      <w:start w:val="9"/>
      <w:numFmt w:val="decimal"/>
      <w:lvlText w:val="%1"/>
      <w:lvlJc w:val="left"/>
      <w:pPr>
        <w:ind w:left="360" w:hanging="360"/>
      </w:pPr>
      <w:rPr>
        <w:rFonts w:cstheme="minorHAnsi" w:hint="default"/>
        <w:b w:val="0"/>
        <w:i w:val="0"/>
        <w:color w:val="auto"/>
      </w:rPr>
    </w:lvl>
    <w:lvl w:ilvl="1">
      <w:start w:val="1"/>
      <w:numFmt w:val="decimal"/>
      <w:lvlText w:val="%1.%2"/>
      <w:lvlJc w:val="left"/>
      <w:pPr>
        <w:ind w:left="360" w:hanging="360"/>
      </w:pPr>
      <w:rPr>
        <w:rFonts w:cstheme="minorHAnsi" w:hint="default"/>
        <w:b/>
        <w:i w:val="0"/>
        <w:color w:val="auto"/>
      </w:rPr>
    </w:lvl>
    <w:lvl w:ilvl="2">
      <w:start w:val="1"/>
      <w:numFmt w:val="decimal"/>
      <w:lvlText w:val="%1.%2.%3"/>
      <w:lvlJc w:val="left"/>
      <w:pPr>
        <w:ind w:left="720" w:hanging="720"/>
      </w:pPr>
      <w:rPr>
        <w:rFonts w:cstheme="minorHAnsi" w:hint="default"/>
        <w:b/>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440" w:hanging="144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1800" w:hanging="1800"/>
      </w:pPr>
      <w:rPr>
        <w:rFonts w:cstheme="minorHAnsi" w:hint="default"/>
        <w:b w:val="0"/>
        <w:i w:val="0"/>
        <w:color w:val="auto"/>
      </w:rPr>
    </w:lvl>
  </w:abstractNum>
  <w:abstractNum w:abstractNumId="38" w15:restartNumberingAfterBreak="0">
    <w:nsid w:val="737A59CD"/>
    <w:multiLevelType w:val="multilevel"/>
    <w:tmpl w:val="FCEEED34"/>
    <w:lvl w:ilvl="0">
      <w:start w:val="8"/>
      <w:numFmt w:val="decimal"/>
      <w:lvlText w:val="%1."/>
      <w:lvlJc w:val="left"/>
      <w:pPr>
        <w:ind w:left="420" w:hanging="420"/>
      </w:pPr>
      <w:rPr>
        <w:rFonts w:cstheme="minorHAnsi" w:hint="default"/>
        <w:b/>
        <w:i w:val="0"/>
        <w:color w:val="auto"/>
      </w:rPr>
    </w:lvl>
    <w:lvl w:ilvl="1">
      <w:start w:val="1"/>
      <w:numFmt w:val="decimal"/>
      <w:lvlText w:val="%1.%2."/>
      <w:lvlJc w:val="left"/>
      <w:pPr>
        <w:ind w:left="720" w:hanging="720"/>
      </w:pPr>
      <w:rPr>
        <w:rFonts w:cstheme="minorHAnsi" w:hint="default"/>
        <w:b w:val="0"/>
        <w:i w:val="0"/>
        <w:color w:val="auto"/>
      </w:rPr>
    </w:lvl>
    <w:lvl w:ilvl="2">
      <w:start w:val="1"/>
      <w:numFmt w:val="decimal"/>
      <w:lvlText w:val="%1.%2.%3."/>
      <w:lvlJc w:val="left"/>
      <w:pPr>
        <w:ind w:left="720" w:hanging="720"/>
      </w:pPr>
      <w:rPr>
        <w:rFonts w:cstheme="minorHAnsi" w:hint="default"/>
        <w:b w:val="0"/>
        <w:i w:val="0"/>
        <w:color w:val="auto"/>
      </w:rPr>
    </w:lvl>
    <w:lvl w:ilvl="3">
      <w:start w:val="1"/>
      <w:numFmt w:val="decimal"/>
      <w:lvlText w:val="%1.%2.%3.%4."/>
      <w:lvlJc w:val="left"/>
      <w:pPr>
        <w:ind w:left="1080" w:hanging="1080"/>
      </w:pPr>
      <w:rPr>
        <w:rFonts w:cstheme="minorHAnsi" w:hint="default"/>
        <w:b w:val="0"/>
        <w:i w:val="0"/>
        <w:color w:val="auto"/>
      </w:rPr>
    </w:lvl>
    <w:lvl w:ilvl="4">
      <w:start w:val="1"/>
      <w:numFmt w:val="decimal"/>
      <w:lvlText w:val="%1.%2.%3.%4.%5."/>
      <w:lvlJc w:val="left"/>
      <w:pPr>
        <w:ind w:left="1080" w:hanging="1080"/>
      </w:pPr>
      <w:rPr>
        <w:rFonts w:cstheme="minorHAnsi" w:hint="default"/>
        <w:b w:val="0"/>
        <w:i w:val="0"/>
        <w:color w:val="auto"/>
      </w:rPr>
    </w:lvl>
    <w:lvl w:ilvl="5">
      <w:start w:val="1"/>
      <w:numFmt w:val="decimal"/>
      <w:lvlText w:val="%1.%2.%3.%4.%5.%6."/>
      <w:lvlJc w:val="left"/>
      <w:pPr>
        <w:ind w:left="1440" w:hanging="1440"/>
      </w:pPr>
      <w:rPr>
        <w:rFonts w:cstheme="minorHAnsi" w:hint="default"/>
        <w:b w:val="0"/>
        <w:i w:val="0"/>
        <w:color w:val="auto"/>
      </w:rPr>
    </w:lvl>
    <w:lvl w:ilvl="6">
      <w:start w:val="1"/>
      <w:numFmt w:val="decimal"/>
      <w:lvlText w:val="%1.%2.%3.%4.%5.%6.%7."/>
      <w:lvlJc w:val="left"/>
      <w:pPr>
        <w:ind w:left="1800" w:hanging="1800"/>
      </w:pPr>
      <w:rPr>
        <w:rFonts w:cstheme="minorHAnsi" w:hint="default"/>
        <w:b w:val="0"/>
        <w:i w:val="0"/>
        <w:color w:val="auto"/>
      </w:rPr>
    </w:lvl>
    <w:lvl w:ilvl="7">
      <w:start w:val="1"/>
      <w:numFmt w:val="decimal"/>
      <w:lvlText w:val="%1.%2.%3.%4.%5.%6.%7.%8."/>
      <w:lvlJc w:val="left"/>
      <w:pPr>
        <w:ind w:left="1800" w:hanging="1800"/>
      </w:pPr>
      <w:rPr>
        <w:rFonts w:cstheme="minorHAnsi" w:hint="default"/>
        <w:b w:val="0"/>
        <w:i w:val="0"/>
        <w:color w:val="auto"/>
      </w:rPr>
    </w:lvl>
    <w:lvl w:ilvl="8">
      <w:start w:val="1"/>
      <w:numFmt w:val="decimal"/>
      <w:lvlText w:val="%1.%2.%3.%4.%5.%6.%7.%8.%9."/>
      <w:lvlJc w:val="left"/>
      <w:pPr>
        <w:ind w:left="2160" w:hanging="2160"/>
      </w:pPr>
      <w:rPr>
        <w:rFonts w:cstheme="minorHAnsi" w:hint="default"/>
        <w:b w:val="0"/>
        <w:i w:val="0"/>
        <w:color w:val="auto"/>
      </w:rPr>
    </w:lvl>
  </w:abstractNum>
  <w:abstractNum w:abstractNumId="39" w15:restartNumberingAfterBreak="0">
    <w:nsid w:val="73A67469"/>
    <w:multiLevelType w:val="multilevel"/>
    <w:tmpl w:val="0F0A5A7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29"/>
  </w:num>
  <w:num w:numId="2">
    <w:abstractNumId w:val="17"/>
  </w:num>
  <w:num w:numId="3">
    <w:abstractNumId w:val="18"/>
  </w:num>
  <w:num w:numId="4">
    <w:abstractNumId w:val="7"/>
  </w:num>
  <w:num w:numId="5">
    <w:abstractNumId w:val="20"/>
  </w:num>
  <w:num w:numId="6">
    <w:abstractNumId w:val="34"/>
  </w:num>
  <w:num w:numId="7">
    <w:abstractNumId w:val="4"/>
  </w:num>
  <w:num w:numId="8">
    <w:abstractNumId w:val="31"/>
  </w:num>
  <w:num w:numId="9">
    <w:abstractNumId w:val="37"/>
  </w:num>
  <w:num w:numId="10">
    <w:abstractNumId w:val="2"/>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2"/>
  </w:num>
  <w:num w:numId="15">
    <w:abstractNumId w:val="21"/>
  </w:num>
  <w:num w:numId="16">
    <w:abstractNumId w:val="19"/>
  </w:num>
  <w:num w:numId="17">
    <w:abstractNumId w:val="38"/>
  </w:num>
  <w:num w:numId="18">
    <w:abstractNumId w:val="26"/>
  </w:num>
  <w:num w:numId="19">
    <w:abstractNumId w:val="25"/>
  </w:num>
  <w:num w:numId="20">
    <w:abstractNumId w:val="6"/>
  </w:num>
  <w:num w:numId="21">
    <w:abstractNumId w:val="15"/>
  </w:num>
  <w:num w:numId="22">
    <w:abstractNumId w:val="9"/>
  </w:num>
  <w:num w:numId="23">
    <w:abstractNumId w:val="30"/>
  </w:num>
  <w:num w:numId="24">
    <w:abstractNumId w:val="35"/>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39"/>
  </w:num>
  <w:num w:numId="29">
    <w:abstractNumId w:val="5"/>
  </w:num>
  <w:num w:numId="30">
    <w:abstractNumId w:val="10"/>
    <w:lvlOverride w:ilvl="0">
      <w:startOverride w:val="1"/>
    </w:lvlOverride>
  </w:num>
  <w:num w:numId="31">
    <w:abstractNumId w:val="28"/>
  </w:num>
  <w:num w:numId="32">
    <w:abstractNumId w:val="24"/>
  </w:num>
  <w:num w:numId="33">
    <w:abstractNumId w:val="23"/>
  </w:num>
  <w:num w:numId="34">
    <w:abstractNumId w:val="36"/>
  </w:num>
  <w:num w:numId="35">
    <w:abstractNumId w:val="27"/>
  </w:num>
  <w:num w:numId="36">
    <w:abstractNumId w:val="40"/>
  </w:num>
  <w:num w:numId="37">
    <w:abstractNumId w:val="8"/>
  </w:num>
  <w:num w:numId="38">
    <w:abstractNumId w:val="13"/>
  </w:num>
  <w:num w:numId="39">
    <w:abstractNumId w:val="3"/>
  </w:num>
  <w:num w:numId="40">
    <w:abstractNumId w:val="1"/>
  </w:num>
  <w:num w:numId="41">
    <w:abstractNumId w:val="16"/>
  </w:num>
  <w:num w:numId="42">
    <w:abstractNumId w:val="33"/>
  </w:num>
  <w:num w:numId="4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AC"/>
    <w:rsid w:val="000017F9"/>
    <w:rsid w:val="00023C85"/>
    <w:rsid w:val="000248EA"/>
    <w:rsid w:val="000249E2"/>
    <w:rsid w:val="00030DB9"/>
    <w:rsid w:val="00045DDC"/>
    <w:rsid w:val="000471FE"/>
    <w:rsid w:val="00053107"/>
    <w:rsid w:val="000A2A72"/>
    <w:rsid w:val="000A3BF0"/>
    <w:rsid w:val="000B547F"/>
    <w:rsid w:val="000C159B"/>
    <w:rsid w:val="000C33FB"/>
    <w:rsid w:val="000F2EB6"/>
    <w:rsid w:val="00101C29"/>
    <w:rsid w:val="001219F3"/>
    <w:rsid w:val="00123EAE"/>
    <w:rsid w:val="00127A3F"/>
    <w:rsid w:val="00146E39"/>
    <w:rsid w:val="00155517"/>
    <w:rsid w:val="0016610D"/>
    <w:rsid w:val="00187491"/>
    <w:rsid w:val="001917FF"/>
    <w:rsid w:val="001B78B8"/>
    <w:rsid w:val="001C6CC2"/>
    <w:rsid w:val="001D4AFD"/>
    <w:rsid w:val="00213B38"/>
    <w:rsid w:val="00221AB3"/>
    <w:rsid w:val="00234595"/>
    <w:rsid w:val="00256D37"/>
    <w:rsid w:val="002624C2"/>
    <w:rsid w:val="00264864"/>
    <w:rsid w:val="0026635E"/>
    <w:rsid w:val="00282050"/>
    <w:rsid w:val="00283FD9"/>
    <w:rsid w:val="00284E3E"/>
    <w:rsid w:val="002A366D"/>
    <w:rsid w:val="002A67F0"/>
    <w:rsid w:val="002B363C"/>
    <w:rsid w:val="002B3B32"/>
    <w:rsid w:val="002C2BD9"/>
    <w:rsid w:val="002C3FB7"/>
    <w:rsid w:val="002D1A70"/>
    <w:rsid w:val="002E0807"/>
    <w:rsid w:val="00310E56"/>
    <w:rsid w:val="00311593"/>
    <w:rsid w:val="003147C0"/>
    <w:rsid w:val="003147C9"/>
    <w:rsid w:val="00327EC2"/>
    <w:rsid w:val="00354C47"/>
    <w:rsid w:val="00364B1B"/>
    <w:rsid w:val="003709ED"/>
    <w:rsid w:val="00395500"/>
    <w:rsid w:val="0039553B"/>
    <w:rsid w:val="003A2C18"/>
    <w:rsid w:val="003B0108"/>
    <w:rsid w:val="003C276F"/>
    <w:rsid w:val="003E02E1"/>
    <w:rsid w:val="003E100D"/>
    <w:rsid w:val="003E4182"/>
    <w:rsid w:val="003E55FB"/>
    <w:rsid w:val="00413F6A"/>
    <w:rsid w:val="00414164"/>
    <w:rsid w:val="00427D26"/>
    <w:rsid w:val="00442C84"/>
    <w:rsid w:val="004636D2"/>
    <w:rsid w:val="0046687A"/>
    <w:rsid w:val="00475339"/>
    <w:rsid w:val="00480BE7"/>
    <w:rsid w:val="004870D4"/>
    <w:rsid w:val="0049377A"/>
    <w:rsid w:val="004A0A6A"/>
    <w:rsid w:val="004A117F"/>
    <w:rsid w:val="004A6D3B"/>
    <w:rsid w:val="004F16A8"/>
    <w:rsid w:val="00510B0C"/>
    <w:rsid w:val="00537C57"/>
    <w:rsid w:val="005457F8"/>
    <w:rsid w:val="0055775E"/>
    <w:rsid w:val="00557C4D"/>
    <w:rsid w:val="005676B6"/>
    <w:rsid w:val="00580A95"/>
    <w:rsid w:val="00580BC3"/>
    <w:rsid w:val="0058461B"/>
    <w:rsid w:val="00586A4C"/>
    <w:rsid w:val="005C2339"/>
    <w:rsid w:val="005F580F"/>
    <w:rsid w:val="005F622F"/>
    <w:rsid w:val="00616383"/>
    <w:rsid w:val="006229B2"/>
    <w:rsid w:val="00622A23"/>
    <w:rsid w:val="006236FB"/>
    <w:rsid w:val="0064068D"/>
    <w:rsid w:val="00653027"/>
    <w:rsid w:val="0066130F"/>
    <w:rsid w:val="006A2546"/>
    <w:rsid w:val="006A6544"/>
    <w:rsid w:val="006B186E"/>
    <w:rsid w:val="006B53DE"/>
    <w:rsid w:val="006C48CC"/>
    <w:rsid w:val="006D0EBF"/>
    <w:rsid w:val="00706D20"/>
    <w:rsid w:val="00720354"/>
    <w:rsid w:val="00721CA1"/>
    <w:rsid w:val="00732DA1"/>
    <w:rsid w:val="00734182"/>
    <w:rsid w:val="00751228"/>
    <w:rsid w:val="00765BEB"/>
    <w:rsid w:val="007673AA"/>
    <w:rsid w:val="00774D43"/>
    <w:rsid w:val="00776505"/>
    <w:rsid w:val="00791087"/>
    <w:rsid w:val="007A7826"/>
    <w:rsid w:val="007D7866"/>
    <w:rsid w:val="007E014D"/>
    <w:rsid w:val="007E2E33"/>
    <w:rsid w:val="00820654"/>
    <w:rsid w:val="00820B07"/>
    <w:rsid w:val="008541B3"/>
    <w:rsid w:val="00862971"/>
    <w:rsid w:val="008756E9"/>
    <w:rsid w:val="008A45D3"/>
    <w:rsid w:val="008B5B06"/>
    <w:rsid w:val="008B5D2F"/>
    <w:rsid w:val="008C2501"/>
    <w:rsid w:val="008C29D3"/>
    <w:rsid w:val="008C3AE5"/>
    <w:rsid w:val="008D4A88"/>
    <w:rsid w:val="008F7013"/>
    <w:rsid w:val="008F7A18"/>
    <w:rsid w:val="00902890"/>
    <w:rsid w:val="00925A6B"/>
    <w:rsid w:val="0093393F"/>
    <w:rsid w:val="00940A0B"/>
    <w:rsid w:val="009479AA"/>
    <w:rsid w:val="00955A5D"/>
    <w:rsid w:val="009576D4"/>
    <w:rsid w:val="00972364"/>
    <w:rsid w:val="0099492D"/>
    <w:rsid w:val="00997591"/>
    <w:rsid w:val="009B7024"/>
    <w:rsid w:val="009E3A74"/>
    <w:rsid w:val="009F6552"/>
    <w:rsid w:val="00A05171"/>
    <w:rsid w:val="00A07118"/>
    <w:rsid w:val="00A172A5"/>
    <w:rsid w:val="00A21BB2"/>
    <w:rsid w:val="00A611C1"/>
    <w:rsid w:val="00A73090"/>
    <w:rsid w:val="00A764E5"/>
    <w:rsid w:val="00A83F9B"/>
    <w:rsid w:val="00A971C5"/>
    <w:rsid w:val="00AA01FC"/>
    <w:rsid w:val="00AA307E"/>
    <w:rsid w:val="00AA4C83"/>
    <w:rsid w:val="00AF74DB"/>
    <w:rsid w:val="00B106FF"/>
    <w:rsid w:val="00B20BF5"/>
    <w:rsid w:val="00B25B95"/>
    <w:rsid w:val="00B3064E"/>
    <w:rsid w:val="00B31029"/>
    <w:rsid w:val="00B53621"/>
    <w:rsid w:val="00B563FC"/>
    <w:rsid w:val="00B60E57"/>
    <w:rsid w:val="00B642AB"/>
    <w:rsid w:val="00B65074"/>
    <w:rsid w:val="00B76759"/>
    <w:rsid w:val="00B87B92"/>
    <w:rsid w:val="00B968BD"/>
    <w:rsid w:val="00BC1432"/>
    <w:rsid w:val="00BE1E84"/>
    <w:rsid w:val="00C01FA6"/>
    <w:rsid w:val="00C1400A"/>
    <w:rsid w:val="00C206C3"/>
    <w:rsid w:val="00C20E41"/>
    <w:rsid w:val="00C34D6E"/>
    <w:rsid w:val="00C7313E"/>
    <w:rsid w:val="00C82F28"/>
    <w:rsid w:val="00C834A4"/>
    <w:rsid w:val="00CA1F5B"/>
    <w:rsid w:val="00CB1556"/>
    <w:rsid w:val="00CB49D2"/>
    <w:rsid w:val="00CB63D4"/>
    <w:rsid w:val="00CC3D4B"/>
    <w:rsid w:val="00D17BFA"/>
    <w:rsid w:val="00D23B2C"/>
    <w:rsid w:val="00D319E4"/>
    <w:rsid w:val="00D32729"/>
    <w:rsid w:val="00D429DF"/>
    <w:rsid w:val="00D5592D"/>
    <w:rsid w:val="00D55A6A"/>
    <w:rsid w:val="00D6283D"/>
    <w:rsid w:val="00D72AB0"/>
    <w:rsid w:val="00D8013A"/>
    <w:rsid w:val="00D80B82"/>
    <w:rsid w:val="00D83888"/>
    <w:rsid w:val="00D906AC"/>
    <w:rsid w:val="00D94C9A"/>
    <w:rsid w:val="00DC31F9"/>
    <w:rsid w:val="00DC4770"/>
    <w:rsid w:val="00DD5F95"/>
    <w:rsid w:val="00DF5612"/>
    <w:rsid w:val="00E10FB2"/>
    <w:rsid w:val="00E23D46"/>
    <w:rsid w:val="00E2446C"/>
    <w:rsid w:val="00E244C7"/>
    <w:rsid w:val="00E254C7"/>
    <w:rsid w:val="00E424CA"/>
    <w:rsid w:val="00E525D4"/>
    <w:rsid w:val="00E55ED7"/>
    <w:rsid w:val="00E57844"/>
    <w:rsid w:val="00E7438A"/>
    <w:rsid w:val="00E807A5"/>
    <w:rsid w:val="00E87C0D"/>
    <w:rsid w:val="00E90509"/>
    <w:rsid w:val="00EA59D4"/>
    <w:rsid w:val="00ED05A7"/>
    <w:rsid w:val="00ED1D60"/>
    <w:rsid w:val="00EE48CE"/>
    <w:rsid w:val="00EF4805"/>
    <w:rsid w:val="00EF4A3E"/>
    <w:rsid w:val="00EF65A5"/>
    <w:rsid w:val="00F16744"/>
    <w:rsid w:val="00F25A8E"/>
    <w:rsid w:val="00F36313"/>
    <w:rsid w:val="00F525EF"/>
    <w:rsid w:val="00F572AC"/>
    <w:rsid w:val="00F95F8A"/>
    <w:rsid w:val="00FB057C"/>
    <w:rsid w:val="00FB183D"/>
    <w:rsid w:val="00FD07B3"/>
    <w:rsid w:val="00FD78BB"/>
    <w:rsid w:val="00FD7A76"/>
    <w:rsid w:val="00FF0C7F"/>
    <w:rsid w:val="00FF35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360F1"/>
  <w15:docId w15:val="{6B8C3CF3-4176-4620-AF3D-5D0D72E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AC"/>
  </w:style>
  <w:style w:type="paragraph" w:styleId="Ttulo1">
    <w:name w:val="heading 1"/>
    <w:basedOn w:val="Normal"/>
    <w:next w:val="Normal"/>
    <w:link w:val="Ttulo1Char"/>
    <w:qFormat/>
    <w:rsid w:val="00EA59D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EA59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616383"/>
    <w:pPr>
      <w:keepNext/>
      <w:spacing w:after="0" w:line="240" w:lineRule="auto"/>
      <w:jc w:val="both"/>
      <w:outlineLvl w:val="2"/>
    </w:pPr>
    <w:rPr>
      <w:rFonts w:ascii="Times New Roman" w:eastAsia="Times New Roman" w:hAnsi="Times New Roman" w:cs="Times New Roman"/>
      <w:b/>
      <w:bCs/>
      <w:sz w:val="28"/>
      <w:szCs w:val="24"/>
      <w:lang w:eastAsia="pt-BR"/>
    </w:rPr>
  </w:style>
  <w:style w:type="paragraph" w:styleId="Ttulo4">
    <w:name w:val="heading 4"/>
    <w:basedOn w:val="Normal"/>
    <w:next w:val="Normal"/>
    <w:link w:val="Ttulo4Char"/>
    <w:qFormat/>
    <w:rsid w:val="00616383"/>
    <w:pPr>
      <w:keepNext/>
      <w:spacing w:after="0" w:line="240" w:lineRule="auto"/>
      <w:jc w:val="center"/>
      <w:outlineLvl w:val="3"/>
    </w:pPr>
    <w:rPr>
      <w:rFonts w:ascii="Times New Roman" w:eastAsia="Times New Roman" w:hAnsi="Times New Roman" w:cs="Times New Roman"/>
      <w:sz w:val="32"/>
      <w:szCs w:val="24"/>
      <w:lang w:eastAsia="pt-BR"/>
    </w:rPr>
  </w:style>
  <w:style w:type="paragraph" w:styleId="Ttulo5">
    <w:name w:val="heading 5"/>
    <w:basedOn w:val="Normal"/>
    <w:next w:val="Normal"/>
    <w:link w:val="Ttulo5Char"/>
    <w:qFormat/>
    <w:rsid w:val="00616383"/>
    <w:pPr>
      <w:keepNext/>
      <w:spacing w:after="0" w:line="240" w:lineRule="auto"/>
      <w:jc w:val="right"/>
      <w:outlineLvl w:val="4"/>
    </w:pPr>
    <w:rPr>
      <w:rFonts w:ascii="Times New Roman" w:eastAsia="Times New Roman" w:hAnsi="Times New Roman" w:cs="Times New Roman"/>
      <w:sz w:val="28"/>
      <w:szCs w:val="24"/>
      <w:lang w:eastAsia="pt-BR"/>
    </w:rPr>
  </w:style>
  <w:style w:type="paragraph" w:styleId="Ttulo6">
    <w:name w:val="heading 6"/>
    <w:basedOn w:val="Normal"/>
    <w:next w:val="Normal"/>
    <w:link w:val="Ttulo6Char"/>
    <w:qFormat/>
    <w:rsid w:val="00616383"/>
    <w:pPr>
      <w:keepNext/>
      <w:spacing w:after="0" w:line="240" w:lineRule="auto"/>
      <w:outlineLvl w:val="5"/>
    </w:pPr>
    <w:rPr>
      <w:rFonts w:ascii="Courier New" w:eastAsia="Times New Roman" w:hAnsi="Courier New" w:cs="Times New Roman"/>
      <w:b/>
      <w:sz w:val="28"/>
      <w:szCs w:val="24"/>
      <w:lang w:eastAsia="pt-BR"/>
    </w:rPr>
  </w:style>
  <w:style w:type="paragraph" w:styleId="Ttulo7">
    <w:name w:val="heading 7"/>
    <w:basedOn w:val="Normal"/>
    <w:next w:val="Normal"/>
    <w:link w:val="Ttulo7Char"/>
    <w:qFormat/>
    <w:rsid w:val="00616383"/>
    <w:pPr>
      <w:spacing w:before="240" w:after="60" w:line="240" w:lineRule="auto"/>
      <w:outlineLvl w:val="6"/>
    </w:pPr>
    <w:rPr>
      <w:rFonts w:ascii="Times New Roman" w:eastAsia="Times New Roman" w:hAnsi="Times New Roman" w:cs="Times New Roman"/>
      <w:sz w:val="24"/>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D906AC"/>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D906AC"/>
  </w:style>
  <w:style w:type="character" w:styleId="Hyperlink">
    <w:name w:val="Hyperlink"/>
    <w:basedOn w:val="Fontepargpadro"/>
    <w:uiPriority w:val="99"/>
    <w:unhideWhenUsed/>
    <w:rsid w:val="00D906AC"/>
    <w:rPr>
      <w:color w:val="0000FF"/>
      <w:u w:val="single"/>
    </w:rPr>
  </w:style>
  <w:style w:type="table" w:styleId="Tabelacomgrade">
    <w:name w:val="Table Grid"/>
    <w:basedOn w:val="Tabelanormal"/>
    <w:uiPriority w:val="59"/>
    <w:rsid w:val="00D90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unhideWhenUsed/>
    <w:rsid w:val="00D906AC"/>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D906AC"/>
    <w:rPr>
      <w:sz w:val="20"/>
      <w:szCs w:val="20"/>
    </w:rPr>
  </w:style>
  <w:style w:type="character" w:styleId="Refdenotaderodap">
    <w:name w:val="footnote reference"/>
    <w:basedOn w:val="Fontepargpadro"/>
    <w:uiPriority w:val="99"/>
    <w:unhideWhenUsed/>
    <w:rsid w:val="00D906AC"/>
    <w:rPr>
      <w:vertAlign w:val="superscript"/>
    </w:rPr>
  </w:style>
  <w:style w:type="paragraph" w:styleId="Textodecomentrio">
    <w:name w:val="annotation text"/>
    <w:basedOn w:val="Normal"/>
    <w:link w:val="TextodecomentrioChar"/>
    <w:uiPriority w:val="99"/>
    <w:unhideWhenUsed/>
    <w:qFormat/>
    <w:rsid w:val="00D906AC"/>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D906AC"/>
    <w:rPr>
      <w:rFonts w:ascii="Times New Roman" w:eastAsia="Times New Roman" w:hAnsi="Times New Roman" w:cs="Times New Roman"/>
      <w:sz w:val="20"/>
      <w:szCs w:val="20"/>
      <w:lang w:eastAsia="pt-BR"/>
    </w:rPr>
  </w:style>
  <w:style w:type="paragraph" w:customStyle="1" w:styleId="Nivel2">
    <w:name w:val="Nivel 2"/>
    <w:basedOn w:val="Normal"/>
    <w:link w:val="Nivel2Char"/>
    <w:qFormat/>
    <w:rsid w:val="00D906AC"/>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D906AC"/>
    <w:rPr>
      <w:rFonts w:ascii="Arial" w:eastAsiaTheme="minorEastAsia" w:hAnsi="Arial" w:cs="Arial"/>
      <w:color w:val="000000"/>
      <w:sz w:val="20"/>
      <w:szCs w:val="20"/>
      <w:lang w:eastAsia="pt-BR"/>
    </w:rPr>
  </w:style>
  <w:style w:type="paragraph" w:customStyle="1" w:styleId="ou">
    <w:name w:val="ou"/>
    <w:basedOn w:val="PargrafodaLista"/>
    <w:link w:val="ouChar"/>
    <w:qFormat/>
    <w:rsid w:val="00D906A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D906A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D906AC"/>
    <w:rPr>
      <w:i/>
      <w:iCs/>
      <w:color w:val="FF0000"/>
    </w:rPr>
  </w:style>
  <w:style w:type="character" w:customStyle="1" w:styleId="Nvel2-RedChar">
    <w:name w:val="Nível 2 -Red Char"/>
    <w:basedOn w:val="Fontepargpadro"/>
    <w:link w:val="Nvel2-Red"/>
    <w:rsid w:val="00D906AC"/>
    <w:rPr>
      <w:rFonts w:ascii="Arial" w:eastAsiaTheme="minorEastAsia" w:hAnsi="Arial" w:cs="Arial"/>
      <w:i/>
      <w:iCs/>
      <w:color w:val="FF0000"/>
      <w:sz w:val="20"/>
      <w:szCs w:val="20"/>
      <w:lang w:eastAsia="pt-BR"/>
    </w:rPr>
  </w:style>
  <w:style w:type="paragraph" w:customStyle="1" w:styleId="Nvel3-R">
    <w:name w:val="Nível 3-R"/>
    <w:basedOn w:val="Normal"/>
    <w:link w:val="Nvel3-RChar"/>
    <w:qFormat/>
    <w:rsid w:val="00D906AC"/>
    <w:pPr>
      <w:spacing w:before="120" w:after="120"/>
      <w:ind w:left="1224" w:hanging="504"/>
      <w:jc w:val="both"/>
    </w:pPr>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D906AC"/>
    <w:rPr>
      <w:rFonts w:ascii="Arial" w:eastAsiaTheme="minorEastAsia" w:hAnsi="Arial" w:cs="Arial"/>
      <w:i/>
      <w:iCs/>
      <w:color w:val="FF0000"/>
      <w:sz w:val="20"/>
      <w:szCs w:val="20"/>
      <w:lang w:eastAsia="pt-BR"/>
    </w:rPr>
  </w:style>
  <w:style w:type="paragraph" w:customStyle="1" w:styleId="Corpodetexto21">
    <w:name w:val="Corpo de texto 21"/>
    <w:basedOn w:val="Normal"/>
    <w:rsid w:val="00D906AC"/>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D906AC"/>
    <w:rPr>
      <w:rFonts w:ascii="ArialBold" w:hAnsi="ArialBold" w:hint="default"/>
      <w:b/>
      <w:bCs/>
      <w:i w:val="0"/>
      <w:iCs w:val="0"/>
      <w:color w:val="FF0000"/>
      <w:sz w:val="20"/>
      <w:szCs w:val="20"/>
    </w:rPr>
  </w:style>
  <w:style w:type="character" w:customStyle="1" w:styleId="fontstyle21">
    <w:name w:val="fontstyle21"/>
    <w:basedOn w:val="Fontepargpadro"/>
    <w:rsid w:val="00D906AC"/>
    <w:rPr>
      <w:rFonts w:ascii="Arial" w:hAnsi="Arial" w:cs="Arial" w:hint="default"/>
      <w:b w:val="0"/>
      <w:bCs w:val="0"/>
      <w:i w:val="0"/>
      <w:iCs w:val="0"/>
      <w:color w:val="FF0000"/>
      <w:sz w:val="20"/>
      <w:szCs w:val="20"/>
    </w:rPr>
  </w:style>
  <w:style w:type="character" w:customStyle="1" w:styleId="fontstyle41">
    <w:name w:val="fontstyle41"/>
    <w:basedOn w:val="Fontepargpadro"/>
    <w:rsid w:val="00D906AC"/>
    <w:rPr>
      <w:rFonts w:ascii="ArialItalic" w:hAnsi="ArialItalic" w:hint="default"/>
      <w:b w:val="0"/>
      <w:bCs w:val="0"/>
      <w:i/>
      <w:iCs/>
      <w:color w:val="FF0000"/>
      <w:sz w:val="20"/>
      <w:szCs w:val="20"/>
    </w:rPr>
  </w:style>
  <w:style w:type="character" w:customStyle="1" w:styleId="Ttulo1Char">
    <w:name w:val="Título 1 Char"/>
    <w:basedOn w:val="Fontepargpadro"/>
    <w:link w:val="Ttulo1"/>
    <w:rsid w:val="00EA59D4"/>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basedOn w:val="Fontepargpadro"/>
    <w:link w:val="Ttulo2"/>
    <w:rsid w:val="00EA59D4"/>
    <w:rPr>
      <w:rFonts w:asciiTheme="majorHAnsi" w:eastAsiaTheme="majorEastAsia" w:hAnsiTheme="majorHAnsi" w:cstheme="majorBidi"/>
      <w:b/>
      <w:bCs/>
      <w:color w:val="4F81BD" w:themeColor="accent1"/>
      <w:sz w:val="26"/>
      <w:szCs w:val="26"/>
    </w:rPr>
  </w:style>
  <w:style w:type="paragraph" w:styleId="Lista">
    <w:name w:val="List"/>
    <w:basedOn w:val="Normal"/>
    <w:uiPriority w:val="99"/>
    <w:unhideWhenUsed/>
    <w:rsid w:val="00EA59D4"/>
    <w:pPr>
      <w:ind w:left="283" w:hanging="283"/>
      <w:contextualSpacing/>
    </w:pPr>
  </w:style>
  <w:style w:type="paragraph" w:styleId="Lista2">
    <w:name w:val="List 2"/>
    <w:basedOn w:val="Normal"/>
    <w:uiPriority w:val="99"/>
    <w:unhideWhenUsed/>
    <w:rsid w:val="00EA59D4"/>
    <w:pPr>
      <w:ind w:left="566" w:hanging="283"/>
      <w:contextualSpacing/>
    </w:pPr>
  </w:style>
  <w:style w:type="paragraph" w:styleId="Lista3">
    <w:name w:val="List 3"/>
    <w:basedOn w:val="Normal"/>
    <w:uiPriority w:val="99"/>
    <w:unhideWhenUsed/>
    <w:rsid w:val="00EA59D4"/>
    <w:pPr>
      <w:ind w:left="849" w:hanging="283"/>
      <w:contextualSpacing/>
    </w:pPr>
  </w:style>
  <w:style w:type="paragraph" w:styleId="Lista4">
    <w:name w:val="List 4"/>
    <w:basedOn w:val="Normal"/>
    <w:uiPriority w:val="99"/>
    <w:unhideWhenUsed/>
    <w:rsid w:val="00EA59D4"/>
    <w:pPr>
      <w:ind w:left="1132" w:hanging="283"/>
      <w:contextualSpacing/>
    </w:pPr>
  </w:style>
  <w:style w:type="paragraph" w:styleId="Lista5">
    <w:name w:val="List 5"/>
    <w:basedOn w:val="Normal"/>
    <w:uiPriority w:val="99"/>
    <w:unhideWhenUsed/>
    <w:rsid w:val="00EA59D4"/>
    <w:pPr>
      <w:ind w:left="1415" w:hanging="283"/>
      <w:contextualSpacing/>
    </w:pPr>
  </w:style>
  <w:style w:type="paragraph" w:styleId="Commarcadores">
    <w:name w:val="List Bullet"/>
    <w:basedOn w:val="Normal"/>
    <w:uiPriority w:val="99"/>
    <w:unhideWhenUsed/>
    <w:rsid w:val="00EA59D4"/>
    <w:pPr>
      <w:numPr>
        <w:numId w:val="11"/>
      </w:numPr>
      <w:contextualSpacing/>
    </w:pPr>
  </w:style>
  <w:style w:type="paragraph" w:styleId="Listadecontinuao">
    <w:name w:val="List Continue"/>
    <w:basedOn w:val="Normal"/>
    <w:uiPriority w:val="99"/>
    <w:unhideWhenUsed/>
    <w:rsid w:val="00EA59D4"/>
    <w:pPr>
      <w:spacing w:after="120"/>
      <w:ind w:left="283"/>
      <w:contextualSpacing/>
    </w:pPr>
  </w:style>
  <w:style w:type="paragraph" w:styleId="Listadecontinuao2">
    <w:name w:val="List Continue 2"/>
    <w:basedOn w:val="Normal"/>
    <w:uiPriority w:val="99"/>
    <w:unhideWhenUsed/>
    <w:rsid w:val="00EA59D4"/>
    <w:pPr>
      <w:spacing w:after="120"/>
      <w:ind w:left="566"/>
      <w:contextualSpacing/>
    </w:pPr>
  </w:style>
  <w:style w:type="paragraph" w:styleId="Listadecontinuao3">
    <w:name w:val="List Continue 3"/>
    <w:basedOn w:val="Normal"/>
    <w:uiPriority w:val="99"/>
    <w:unhideWhenUsed/>
    <w:rsid w:val="00EA59D4"/>
    <w:pPr>
      <w:spacing w:after="120"/>
      <w:ind w:left="849"/>
      <w:contextualSpacing/>
    </w:pPr>
  </w:style>
  <w:style w:type="paragraph" w:styleId="Corpodetexto">
    <w:name w:val="Body Text"/>
    <w:basedOn w:val="Normal"/>
    <w:link w:val="CorpodetextoChar"/>
    <w:unhideWhenUsed/>
    <w:rsid w:val="00EA59D4"/>
    <w:pPr>
      <w:spacing w:after="120"/>
    </w:pPr>
  </w:style>
  <w:style w:type="character" w:customStyle="1" w:styleId="CorpodetextoChar">
    <w:name w:val="Corpo de texto Char"/>
    <w:basedOn w:val="Fontepargpadro"/>
    <w:link w:val="Corpodetexto"/>
    <w:rsid w:val="00EA59D4"/>
  </w:style>
  <w:style w:type="paragraph" w:styleId="Cabealho">
    <w:name w:val="header"/>
    <w:basedOn w:val="Normal"/>
    <w:link w:val="CabealhoChar"/>
    <w:uiPriority w:val="99"/>
    <w:unhideWhenUsed/>
    <w:rsid w:val="00E2446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E2446C"/>
  </w:style>
  <w:style w:type="paragraph" w:styleId="Rodap">
    <w:name w:val="footer"/>
    <w:basedOn w:val="Normal"/>
    <w:link w:val="RodapChar"/>
    <w:uiPriority w:val="99"/>
    <w:unhideWhenUsed/>
    <w:rsid w:val="00E2446C"/>
    <w:pPr>
      <w:tabs>
        <w:tab w:val="center" w:pos="4252"/>
        <w:tab w:val="right" w:pos="8504"/>
      </w:tabs>
      <w:spacing w:after="0" w:line="240" w:lineRule="auto"/>
    </w:pPr>
  </w:style>
  <w:style w:type="character" w:customStyle="1" w:styleId="RodapChar">
    <w:name w:val="Rodapé Char"/>
    <w:basedOn w:val="Fontepargpadro"/>
    <w:link w:val="Rodap"/>
    <w:uiPriority w:val="99"/>
    <w:rsid w:val="00E2446C"/>
  </w:style>
  <w:style w:type="table" w:customStyle="1" w:styleId="lista0">
    <w:name w:val="lista"/>
    <w:uiPriority w:val="99"/>
    <w:rsid w:val="00E2446C"/>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character" w:styleId="Refdenotadefim">
    <w:name w:val="endnote reference"/>
    <w:rsid w:val="00E90509"/>
    <w:rPr>
      <w:vertAlign w:val="superscript"/>
    </w:rPr>
  </w:style>
  <w:style w:type="character" w:customStyle="1" w:styleId="Ttulo3Char">
    <w:name w:val="Título 3 Char"/>
    <w:basedOn w:val="Fontepargpadro"/>
    <w:link w:val="Ttulo3"/>
    <w:rsid w:val="00616383"/>
    <w:rPr>
      <w:rFonts w:ascii="Times New Roman" w:eastAsia="Times New Roman" w:hAnsi="Times New Roman" w:cs="Times New Roman"/>
      <w:b/>
      <w:bCs/>
      <w:sz w:val="28"/>
      <w:szCs w:val="24"/>
      <w:lang w:eastAsia="pt-BR"/>
    </w:rPr>
  </w:style>
  <w:style w:type="character" w:customStyle="1" w:styleId="Ttulo4Char">
    <w:name w:val="Título 4 Char"/>
    <w:basedOn w:val="Fontepargpadro"/>
    <w:link w:val="Ttulo4"/>
    <w:rsid w:val="00616383"/>
    <w:rPr>
      <w:rFonts w:ascii="Times New Roman" w:eastAsia="Times New Roman" w:hAnsi="Times New Roman" w:cs="Times New Roman"/>
      <w:sz w:val="32"/>
      <w:szCs w:val="24"/>
      <w:lang w:eastAsia="pt-BR"/>
    </w:rPr>
  </w:style>
  <w:style w:type="character" w:customStyle="1" w:styleId="Ttulo5Char">
    <w:name w:val="Título 5 Char"/>
    <w:basedOn w:val="Fontepargpadro"/>
    <w:link w:val="Ttulo5"/>
    <w:rsid w:val="00616383"/>
    <w:rPr>
      <w:rFonts w:ascii="Times New Roman" w:eastAsia="Times New Roman" w:hAnsi="Times New Roman" w:cs="Times New Roman"/>
      <w:sz w:val="28"/>
      <w:szCs w:val="24"/>
      <w:lang w:eastAsia="pt-BR"/>
    </w:rPr>
  </w:style>
  <w:style w:type="character" w:customStyle="1" w:styleId="Ttulo6Char">
    <w:name w:val="Título 6 Char"/>
    <w:basedOn w:val="Fontepargpadro"/>
    <w:link w:val="Ttulo6"/>
    <w:rsid w:val="00616383"/>
    <w:rPr>
      <w:rFonts w:ascii="Courier New" w:eastAsia="Times New Roman" w:hAnsi="Courier New" w:cs="Times New Roman"/>
      <w:b/>
      <w:sz w:val="28"/>
      <w:szCs w:val="24"/>
      <w:lang w:eastAsia="pt-BR"/>
    </w:rPr>
  </w:style>
  <w:style w:type="character" w:customStyle="1" w:styleId="Ttulo7Char">
    <w:name w:val="Título 7 Char"/>
    <w:basedOn w:val="Fontepargpadro"/>
    <w:link w:val="Ttulo7"/>
    <w:rsid w:val="00616383"/>
    <w:rPr>
      <w:rFonts w:ascii="Times New Roman" w:eastAsia="Times New Roman" w:hAnsi="Times New Roman" w:cs="Times New Roman"/>
      <w:sz w:val="24"/>
      <w:szCs w:val="24"/>
      <w:lang w:eastAsia="pt-BR"/>
    </w:rPr>
  </w:style>
  <w:style w:type="paragraph" w:styleId="Corpodetexto2">
    <w:name w:val="Body Text 2"/>
    <w:basedOn w:val="Normal"/>
    <w:link w:val="Corpodetexto2Char"/>
    <w:rsid w:val="00616383"/>
    <w:pPr>
      <w:autoSpaceDE w:val="0"/>
      <w:autoSpaceDN w:val="0"/>
      <w:adjustRightInd w:val="0"/>
      <w:spacing w:after="0" w:line="240" w:lineRule="auto"/>
      <w:ind w:right="-18"/>
      <w:jc w:val="both"/>
    </w:pPr>
    <w:rPr>
      <w:rFonts w:ascii="Times New Roman" w:eastAsia="Times New Roman" w:hAnsi="Times New Roman" w:cs="Times New Roman"/>
      <w:sz w:val="28"/>
      <w:szCs w:val="28"/>
      <w:lang w:eastAsia="pt-BR"/>
    </w:rPr>
  </w:style>
  <w:style w:type="character" w:customStyle="1" w:styleId="Corpodetexto2Char">
    <w:name w:val="Corpo de texto 2 Char"/>
    <w:basedOn w:val="Fontepargpadro"/>
    <w:link w:val="Corpodetexto2"/>
    <w:rsid w:val="00616383"/>
    <w:rPr>
      <w:rFonts w:ascii="Times New Roman" w:eastAsia="Times New Roman" w:hAnsi="Times New Roman" w:cs="Times New Roman"/>
      <w:sz w:val="28"/>
      <w:szCs w:val="28"/>
      <w:lang w:eastAsia="pt-BR"/>
    </w:rPr>
  </w:style>
  <w:style w:type="paragraph" w:styleId="Recuodecorpodetexto2">
    <w:name w:val="Body Text Indent 2"/>
    <w:basedOn w:val="Normal"/>
    <w:link w:val="Recuodecorpodetexto2Char"/>
    <w:rsid w:val="00616383"/>
    <w:pPr>
      <w:spacing w:after="0" w:line="240" w:lineRule="auto"/>
      <w:ind w:firstLine="708"/>
      <w:jc w:val="both"/>
    </w:pPr>
    <w:rPr>
      <w:rFonts w:ascii="Times New Roman" w:eastAsia="Times New Roman" w:hAnsi="Times New Roman" w:cs="Times New Roman"/>
      <w:sz w:val="24"/>
      <w:szCs w:val="24"/>
      <w:lang w:eastAsia="pt-BR"/>
    </w:rPr>
  </w:style>
  <w:style w:type="character" w:customStyle="1" w:styleId="Recuodecorpodetexto2Char">
    <w:name w:val="Recuo de corpo de texto 2 Char"/>
    <w:basedOn w:val="Fontepargpadro"/>
    <w:link w:val="Recuodecorpodetexto2"/>
    <w:rsid w:val="00616383"/>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rsid w:val="00616383"/>
    <w:pPr>
      <w:spacing w:after="0" w:line="240" w:lineRule="auto"/>
      <w:ind w:left="3420"/>
      <w:jc w:val="both"/>
    </w:pPr>
    <w:rPr>
      <w:rFonts w:ascii="Courier New" w:eastAsia="Times New Roman" w:hAnsi="Courier New" w:cs="Courier New"/>
      <w:sz w:val="20"/>
      <w:szCs w:val="24"/>
      <w:lang w:eastAsia="pt-BR"/>
    </w:rPr>
  </w:style>
  <w:style w:type="character" w:customStyle="1" w:styleId="RecuodecorpodetextoChar">
    <w:name w:val="Recuo de corpo de texto Char"/>
    <w:basedOn w:val="Fontepargpadro"/>
    <w:link w:val="Recuodecorpodetexto"/>
    <w:rsid w:val="00616383"/>
    <w:rPr>
      <w:rFonts w:ascii="Courier New" w:eastAsia="Times New Roman" w:hAnsi="Courier New" w:cs="Courier New"/>
      <w:sz w:val="20"/>
      <w:szCs w:val="24"/>
      <w:lang w:eastAsia="pt-BR"/>
    </w:rPr>
  </w:style>
  <w:style w:type="paragraph" w:styleId="Corpodetexto3">
    <w:name w:val="Body Text 3"/>
    <w:basedOn w:val="Normal"/>
    <w:link w:val="Corpodetexto3Char"/>
    <w:rsid w:val="00616383"/>
    <w:pPr>
      <w:spacing w:after="0" w:line="240" w:lineRule="auto"/>
      <w:jc w:val="both"/>
    </w:pPr>
    <w:rPr>
      <w:rFonts w:ascii="Courier New" w:eastAsia="Times New Roman" w:hAnsi="Courier New" w:cs="Courier New"/>
      <w:sz w:val="24"/>
      <w:szCs w:val="24"/>
      <w:lang w:eastAsia="pt-BR"/>
    </w:rPr>
  </w:style>
  <w:style w:type="character" w:customStyle="1" w:styleId="Corpodetexto3Char">
    <w:name w:val="Corpo de texto 3 Char"/>
    <w:basedOn w:val="Fontepargpadro"/>
    <w:link w:val="Corpodetexto3"/>
    <w:rsid w:val="00616383"/>
    <w:rPr>
      <w:rFonts w:ascii="Courier New" w:eastAsia="Times New Roman" w:hAnsi="Courier New" w:cs="Courier New"/>
      <w:sz w:val="24"/>
      <w:szCs w:val="24"/>
      <w:lang w:eastAsia="pt-BR"/>
    </w:rPr>
  </w:style>
  <w:style w:type="character" w:styleId="Nmerodepgina">
    <w:name w:val="page number"/>
    <w:basedOn w:val="Fontepargpadro"/>
    <w:rsid w:val="00616383"/>
  </w:style>
  <w:style w:type="table" w:customStyle="1" w:styleId="Calendar1">
    <w:name w:val="Calendar 1"/>
    <w:basedOn w:val="Tabelanormal"/>
    <w:qFormat/>
    <w:rsid w:val="00616383"/>
    <w:pPr>
      <w:spacing w:after="0" w:line="240" w:lineRule="auto"/>
    </w:pPr>
    <w:rPr>
      <w:rFonts w:ascii="Calibri" w:eastAsia="Times New Roman" w:hAnsi="Calibri" w:cs="Times New Roman"/>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616383"/>
    <w:pPr>
      <w:spacing w:after="0" w:line="240" w:lineRule="auto"/>
      <w:jc w:val="both"/>
    </w:pPr>
    <w:rPr>
      <w:rFonts w:ascii="Times New Roman" w:eastAsia="Times New Roman" w:hAnsi="Times New Roman" w:cs="Times New Roman"/>
      <w:sz w:val="24"/>
      <w:szCs w:val="20"/>
      <w:lang w:eastAsia="pt-BR"/>
    </w:rPr>
  </w:style>
  <w:style w:type="paragraph" w:customStyle="1" w:styleId="Default">
    <w:name w:val="Default"/>
    <w:rsid w:val="00616383"/>
    <w:pPr>
      <w:autoSpaceDE w:val="0"/>
      <w:autoSpaceDN w:val="0"/>
      <w:adjustRightInd w:val="0"/>
      <w:spacing w:after="0" w:line="240" w:lineRule="auto"/>
    </w:pPr>
    <w:rPr>
      <w:rFonts w:ascii="Tahoma" w:eastAsia="Times New Roman" w:hAnsi="Tahoma" w:cs="Tahoma"/>
      <w:color w:val="000000"/>
      <w:sz w:val="24"/>
      <w:szCs w:val="24"/>
      <w:lang w:eastAsia="pt-BR"/>
    </w:rPr>
  </w:style>
  <w:style w:type="character" w:customStyle="1" w:styleId="apple-converted-space">
    <w:name w:val="apple-converted-space"/>
    <w:basedOn w:val="Fontepargpadro"/>
    <w:rsid w:val="00616383"/>
  </w:style>
  <w:style w:type="paragraph" w:styleId="Textodebalo">
    <w:name w:val="Balloon Text"/>
    <w:basedOn w:val="Normal"/>
    <w:link w:val="TextodebaloChar"/>
    <w:uiPriority w:val="99"/>
    <w:semiHidden/>
    <w:rsid w:val="00616383"/>
    <w:pPr>
      <w:spacing w:after="0" w:line="240" w:lineRule="auto"/>
    </w:pPr>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semiHidden/>
    <w:rsid w:val="00616383"/>
    <w:rPr>
      <w:rFonts w:ascii="Tahoma" w:eastAsia="Times New Roman" w:hAnsi="Tahoma" w:cs="Tahoma"/>
      <w:sz w:val="16"/>
      <w:szCs w:val="16"/>
      <w:lang w:eastAsia="pt-BR"/>
    </w:rPr>
  </w:style>
  <w:style w:type="paragraph" w:styleId="Ttulo">
    <w:name w:val="Title"/>
    <w:basedOn w:val="Normal"/>
    <w:link w:val="TtuloChar"/>
    <w:qFormat/>
    <w:rsid w:val="00616383"/>
    <w:pPr>
      <w:spacing w:after="0" w:line="360" w:lineRule="auto"/>
      <w:jc w:val="center"/>
    </w:pPr>
    <w:rPr>
      <w:rFonts w:ascii="Arial Narrow" w:eastAsia="Times New Roman" w:hAnsi="Arial Narrow" w:cs="Times New Roman"/>
      <w:b/>
      <w:bCs/>
      <w:sz w:val="24"/>
      <w:szCs w:val="24"/>
      <w:lang w:val="x-none" w:eastAsia="x-none"/>
    </w:rPr>
  </w:style>
  <w:style w:type="character" w:customStyle="1" w:styleId="TtuloChar">
    <w:name w:val="Título Char"/>
    <w:basedOn w:val="Fontepargpadro"/>
    <w:link w:val="Ttulo"/>
    <w:rsid w:val="00616383"/>
    <w:rPr>
      <w:rFonts w:ascii="Arial Narrow" w:eastAsia="Times New Roman" w:hAnsi="Arial Narrow" w:cs="Times New Roman"/>
      <w:b/>
      <w:bCs/>
      <w:sz w:val="24"/>
      <w:szCs w:val="24"/>
      <w:lang w:val="x-none" w:eastAsia="x-none"/>
    </w:rPr>
  </w:style>
  <w:style w:type="paragraph" w:customStyle="1" w:styleId="WW-Corpodetexto2">
    <w:name w:val="WW-Corpo de texto 2"/>
    <w:basedOn w:val="Normal"/>
    <w:rsid w:val="00616383"/>
    <w:pPr>
      <w:tabs>
        <w:tab w:val="left" w:pos="851"/>
      </w:tabs>
      <w:suppressAutoHyphens/>
      <w:spacing w:after="0" w:line="240" w:lineRule="auto"/>
      <w:jc w:val="both"/>
    </w:pPr>
    <w:rPr>
      <w:rFonts w:ascii="Arial" w:eastAsia="Times New Roman" w:hAnsi="Arial" w:cs="Times New Roman"/>
      <w:sz w:val="24"/>
      <w:szCs w:val="20"/>
      <w:lang w:eastAsia="pt-BR"/>
    </w:rPr>
  </w:style>
  <w:style w:type="character" w:styleId="Refdecomentrio">
    <w:name w:val="annotation reference"/>
    <w:basedOn w:val="Fontepargpadro"/>
    <w:uiPriority w:val="99"/>
    <w:semiHidden/>
    <w:unhideWhenUsed/>
    <w:rsid w:val="006B53DE"/>
    <w:rPr>
      <w:sz w:val="16"/>
      <w:szCs w:val="16"/>
    </w:rPr>
  </w:style>
  <w:style w:type="table" w:customStyle="1" w:styleId="Tabelacomgrade1">
    <w:name w:val="Tabela com grade1"/>
    <w:basedOn w:val="Tabelanormal"/>
    <w:next w:val="Tabelacomgrade"/>
    <w:uiPriority w:val="39"/>
    <w:rsid w:val="006B5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1">
    <w:name w:val="lista1"/>
    <w:uiPriority w:val="99"/>
    <w:rsid w:val="00E10FB2"/>
    <w:pPr>
      <w:spacing w:after="160" w:line="259"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70289">
      <w:bodyDiv w:val="1"/>
      <w:marLeft w:val="0"/>
      <w:marRight w:val="0"/>
      <w:marTop w:val="0"/>
      <w:marBottom w:val="0"/>
      <w:divBdr>
        <w:top w:val="none" w:sz="0" w:space="0" w:color="auto"/>
        <w:left w:val="none" w:sz="0" w:space="0" w:color="auto"/>
        <w:bottom w:val="none" w:sz="0" w:space="0" w:color="auto"/>
        <w:right w:val="none" w:sz="0" w:space="0" w:color="auto"/>
      </w:divBdr>
    </w:div>
    <w:div w:id="216481469">
      <w:bodyDiv w:val="1"/>
      <w:marLeft w:val="0"/>
      <w:marRight w:val="0"/>
      <w:marTop w:val="0"/>
      <w:marBottom w:val="0"/>
      <w:divBdr>
        <w:top w:val="none" w:sz="0" w:space="0" w:color="auto"/>
        <w:left w:val="none" w:sz="0" w:space="0" w:color="auto"/>
        <w:bottom w:val="none" w:sz="0" w:space="0" w:color="auto"/>
        <w:right w:val="none" w:sz="0" w:space="0" w:color="auto"/>
      </w:divBdr>
    </w:div>
    <w:div w:id="780340811">
      <w:bodyDiv w:val="1"/>
      <w:marLeft w:val="0"/>
      <w:marRight w:val="0"/>
      <w:marTop w:val="0"/>
      <w:marBottom w:val="0"/>
      <w:divBdr>
        <w:top w:val="none" w:sz="0" w:space="0" w:color="auto"/>
        <w:left w:val="none" w:sz="0" w:space="0" w:color="auto"/>
        <w:bottom w:val="none" w:sz="0" w:space="0" w:color="auto"/>
        <w:right w:val="none" w:sz="0" w:space="0" w:color="auto"/>
      </w:divBdr>
    </w:div>
    <w:div w:id="814496020">
      <w:bodyDiv w:val="1"/>
      <w:marLeft w:val="0"/>
      <w:marRight w:val="0"/>
      <w:marTop w:val="0"/>
      <w:marBottom w:val="0"/>
      <w:divBdr>
        <w:top w:val="none" w:sz="0" w:space="0" w:color="auto"/>
        <w:left w:val="none" w:sz="0" w:space="0" w:color="auto"/>
        <w:bottom w:val="none" w:sz="0" w:space="0" w:color="auto"/>
        <w:right w:val="none" w:sz="0" w:space="0" w:color="auto"/>
      </w:divBdr>
    </w:div>
    <w:div w:id="1013996317">
      <w:bodyDiv w:val="1"/>
      <w:marLeft w:val="0"/>
      <w:marRight w:val="0"/>
      <w:marTop w:val="0"/>
      <w:marBottom w:val="0"/>
      <w:divBdr>
        <w:top w:val="none" w:sz="0" w:space="0" w:color="auto"/>
        <w:left w:val="none" w:sz="0" w:space="0" w:color="auto"/>
        <w:bottom w:val="none" w:sz="0" w:space="0" w:color="auto"/>
        <w:right w:val="none" w:sz="0" w:space="0" w:color="auto"/>
      </w:divBdr>
    </w:div>
    <w:div w:id="1482575489">
      <w:bodyDiv w:val="1"/>
      <w:marLeft w:val="0"/>
      <w:marRight w:val="0"/>
      <w:marTop w:val="0"/>
      <w:marBottom w:val="0"/>
      <w:divBdr>
        <w:top w:val="none" w:sz="0" w:space="0" w:color="auto"/>
        <w:left w:val="none" w:sz="0" w:space="0" w:color="auto"/>
        <w:bottom w:val="none" w:sz="0" w:space="0" w:color="auto"/>
        <w:right w:val="none" w:sz="0" w:space="0" w:color="auto"/>
      </w:divBdr>
    </w:div>
    <w:div w:id="16454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431</TotalTime>
  <Pages>7</Pages>
  <Words>3471</Words>
  <Characters>18745</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LICITAÇAO PME</cp:lastModifiedBy>
  <cp:revision>159</cp:revision>
  <dcterms:created xsi:type="dcterms:W3CDTF">2024-03-12T19:06:00Z</dcterms:created>
  <dcterms:modified xsi:type="dcterms:W3CDTF">2025-01-29T18:03:00Z</dcterms:modified>
</cp:coreProperties>
</file>